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1" w:rsidRDefault="00252381">
      <w:pPr>
        <w:pStyle w:val="BodyText"/>
        <w:rPr>
          <w:rFonts w:ascii="Times New Roman"/>
          <w:sz w:val="20"/>
        </w:rPr>
      </w:pPr>
    </w:p>
    <w:p w:rsidR="00252381" w:rsidRDefault="00252381">
      <w:pPr>
        <w:pStyle w:val="BodyText"/>
        <w:spacing w:before="9"/>
        <w:rPr>
          <w:rFonts w:ascii="Times New Roman"/>
          <w:sz w:val="25"/>
        </w:rPr>
      </w:pPr>
    </w:p>
    <w:p w:rsidR="00252381" w:rsidRDefault="00252381">
      <w:pPr>
        <w:pStyle w:val="Title"/>
        <w:tabs>
          <w:tab w:val="left" w:pos="6822"/>
        </w:tabs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8" type="#_x0000_t75" style="position:absolute;left:0;text-align:left;margin-left:76.7pt;margin-top:-24.25pt;width:177.2pt;height:51.3pt;z-index:251658240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  <w:lang w:eastAsia="bg-BG"/>
        </w:rPr>
        <w:pict>
          <v:shape id="image2.jpeg" o:spid="_x0000_s1029" type="#_x0000_t75" style="position:absolute;left:0;text-align:left;margin-left:486.5pt;margin-top:-26.15pt;width:73.2pt;height:48.95pt;z-index:2516592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color w:val="2E5395"/>
          <w:w w:val="105"/>
        </w:rPr>
        <w:t>DL</w:t>
      </w:r>
      <w:r>
        <w:rPr>
          <w:color w:val="2E5395"/>
          <w:spacing w:val="34"/>
          <w:w w:val="105"/>
        </w:rPr>
        <w:t xml:space="preserve"> </w:t>
      </w:r>
      <w:r>
        <w:rPr>
          <w:color w:val="2E5395"/>
          <w:spacing w:val="-4"/>
          <w:w w:val="105"/>
        </w:rPr>
        <w:t>Tech</w:t>
      </w:r>
      <w:r>
        <w:rPr>
          <w:color w:val="2E5395"/>
        </w:rPr>
        <w:tab/>
      </w:r>
      <w:r>
        <w:rPr>
          <w:color w:val="2E5395"/>
          <w:spacing w:val="-5"/>
          <w:w w:val="105"/>
        </w:rPr>
        <w:t>UP</w:t>
      </w:r>
    </w:p>
    <w:p w:rsidR="00252381" w:rsidRDefault="00252381">
      <w:pPr>
        <w:pStyle w:val="BodyText"/>
        <w:rPr>
          <w:rFonts w:ascii="Georgia"/>
          <w:b/>
          <w:i/>
          <w:sz w:val="20"/>
        </w:rPr>
      </w:pPr>
    </w:p>
    <w:p w:rsidR="00252381" w:rsidRDefault="00252381">
      <w:pPr>
        <w:pStyle w:val="BodyText"/>
        <w:spacing w:before="1"/>
        <w:rPr>
          <w:rFonts w:ascii="Georgia"/>
          <w:b/>
          <w:i/>
          <w:sz w:val="17"/>
        </w:rPr>
      </w:pPr>
    </w:p>
    <w:p w:rsidR="00252381" w:rsidRDefault="00252381">
      <w:pPr>
        <w:spacing w:before="1" w:line="259" w:lineRule="auto"/>
        <w:ind w:left="1801" w:right="1557"/>
        <w:jc w:val="center"/>
        <w:rPr>
          <w:rFonts w:ascii="Calibri" w:hAnsi="Calibri"/>
          <w:sz w:val="18"/>
        </w:rPr>
      </w:pPr>
      <w:r>
        <w:rPr>
          <w:noProof/>
          <w:lang w:eastAsia="bg-BG"/>
        </w:rPr>
        <w:pict>
          <v:shape id="image3.png" o:spid="_x0000_s1030" type="#_x0000_t75" style="position:absolute;left:0;text-align:left;margin-left:497.75pt;margin-top:-1.1pt;width:62.15pt;height:39.35pt;z-index:25166028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noProof/>
          <w:lang w:eastAsia="bg-BG"/>
        </w:rPr>
        <w:pict>
          <v:shape id="image4.jpeg" o:spid="_x0000_s1031" type="#_x0000_t75" style="position:absolute;left:0;text-align:left;margin-left:77.3pt;margin-top:2.5pt;width:60.5pt;height:35.75pt;z-index:251661312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rFonts w:ascii="Calibri" w:hAnsi="Calibri"/>
          <w:sz w:val="18"/>
        </w:rPr>
        <w:t>Проект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„Ускоряване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въвеждането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блокчейн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технологиите“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акроним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“DL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Tech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UP”, се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съ-финансира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от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Европейския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фонд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за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регионално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развитие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(ЕФРР)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националните бюджети на държавите участващи в Програма Европейско териториално</w:t>
      </w:r>
    </w:p>
    <w:p w:rsidR="00252381" w:rsidRDefault="00252381">
      <w:pPr>
        <w:spacing w:before="1"/>
        <w:ind w:left="1799" w:right="1557"/>
        <w:jc w:val="center"/>
        <w:rPr>
          <w:rFonts w:ascii="Calibri" w:hAnsi="Calibri"/>
          <w:sz w:val="20"/>
        </w:rPr>
      </w:pPr>
      <w:r>
        <w:rPr>
          <w:rFonts w:ascii="Calibri" w:hAnsi="Calibri"/>
          <w:sz w:val="18"/>
        </w:rPr>
        <w:t>сътрудничество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Интеррег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VА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Гърция-България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2014-2020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Договор: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B6.3a.26</w:t>
      </w:r>
    </w:p>
    <w:p w:rsidR="00252381" w:rsidRDefault="00252381">
      <w:pPr>
        <w:pStyle w:val="BodyText"/>
        <w:spacing w:before="6"/>
        <w:rPr>
          <w:rFonts w:ascii="Calibri"/>
          <w:sz w:val="9"/>
        </w:rPr>
      </w:pPr>
      <w:r>
        <w:rPr>
          <w:noProof/>
          <w:lang w:eastAsia="bg-BG"/>
        </w:rPr>
        <w:pict>
          <v:shape id="docshape3" o:spid="_x0000_s1032" style="position:absolute;margin-left:68.7pt;margin-top:7pt;width:486.5pt;height:2.7pt;z-index:-251654144;mso-wrap-distance-left:0;mso-wrap-distance-right:0;mso-position-horizontal-relative:page" coordorigin="1374,140" coordsize="9730,54" o:spt="100" adj="0,,0" path="m11103,164l1374,182r,12l11103,176r,-12xm11103,140l1374,158r,12l11103,152r,-12xe" fillcolor="#2e5496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252381" w:rsidRDefault="00252381">
      <w:pPr>
        <w:pStyle w:val="BodyText"/>
        <w:spacing w:before="5"/>
        <w:rPr>
          <w:rFonts w:ascii="Calibri"/>
          <w:sz w:val="12"/>
        </w:rPr>
      </w:pPr>
    </w:p>
    <w:p w:rsidR="00252381" w:rsidRDefault="00252381">
      <w:pPr>
        <w:spacing w:before="100"/>
        <w:ind w:left="1602" w:right="1557"/>
        <w:jc w:val="center"/>
        <w:rPr>
          <w:b/>
          <w:sz w:val="26"/>
        </w:rPr>
      </w:pPr>
      <w:r>
        <w:rPr>
          <w:b/>
          <w:sz w:val="26"/>
        </w:rPr>
        <w:t>Откриваща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конференция</w:t>
      </w:r>
    </w:p>
    <w:p w:rsidR="00252381" w:rsidRDefault="00252381">
      <w:pPr>
        <w:pStyle w:val="Heading1"/>
        <w:spacing w:before="189"/>
        <w:rPr>
          <w:b/>
        </w:rPr>
      </w:pPr>
      <w:r>
        <w:rPr>
          <w:b/>
        </w:rPr>
        <w:t>Ускоряване</w:t>
      </w:r>
      <w:r>
        <w:rPr>
          <w:b/>
          <w:spacing w:val="-8"/>
        </w:rPr>
        <w:t xml:space="preserve"> </w:t>
      </w:r>
      <w:r>
        <w:rPr>
          <w:b/>
        </w:rPr>
        <w:t>въвеждането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блокчейн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технологиите</w:t>
      </w:r>
    </w:p>
    <w:p w:rsidR="00252381" w:rsidRDefault="00252381">
      <w:pPr>
        <w:pStyle w:val="BodyText"/>
        <w:spacing w:before="187"/>
        <w:ind w:left="1605" w:right="1557"/>
        <w:jc w:val="center"/>
        <w:rPr>
          <w:b/>
        </w:rPr>
      </w:pPr>
      <w:r>
        <w:rPr>
          <w:b/>
        </w:rPr>
        <w:t>гр.</w:t>
      </w:r>
      <w:r>
        <w:rPr>
          <w:b/>
          <w:spacing w:val="-8"/>
        </w:rPr>
        <w:t xml:space="preserve"> </w:t>
      </w:r>
      <w:r>
        <w:rPr>
          <w:b/>
        </w:rPr>
        <w:t>Хасково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21.10.2022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г.</w:t>
      </w:r>
    </w:p>
    <w:p w:rsidR="00252381" w:rsidRDefault="00252381">
      <w:pPr>
        <w:pStyle w:val="Heading1"/>
        <w:ind w:left="1602" w:right="1557"/>
        <w:rPr>
          <w:b/>
        </w:rPr>
      </w:pPr>
      <w:r>
        <w:rPr>
          <w:b/>
        </w:rPr>
        <w:t>хотел</w:t>
      </w:r>
      <w:r>
        <w:rPr>
          <w:b/>
          <w:spacing w:val="-7"/>
        </w:rPr>
        <w:t xml:space="preserve"> </w:t>
      </w:r>
      <w:r>
        <w:rPr>
          <w:b/>
        </w:rPr>
        <w:t>„Фантазия“,</w:t>
      </w:r>
      <w:r>
        <w:rPr>
          <w:b/>
          <w:spacing w:val="-7"/>
        </w:rPr>
        <w:t xml:space="preserve"> </w:t>
      </w:r>
      <w:r>
        <w:rPr>
          <w:b/>
        </w:rPr>
        <w:t>парк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„Кенана“</w:t>
      </w:r>
    </w:p>
    <w:p w:rsidR="00252381" w:rsidRDefault="00252381">
      <w:pPr>
        <w:pStyle w:val="BodyText"/>
        <w:rPr>
          <w:b/>
          <w:sz w:val="20"/>
        </w:rPr>
      </w:pPr>
    </w:p>
    <w:p w:rsidR="00252381" w:rsidRDefault="00252381">
      <w:pPr>
        <w:pStyle w:val="BodyText"/>
        <w:rPr>
          <w:b/>
          <w:sz w:val="20"/>
        </w:rPr>
      </w:pPr>
    </w:p>
    <w:p w:rsidR="00252381" w:rsidRDefault="00252381">
      <w:pPr>
        <w:rPr>
          <w:sz w:val="20"/>
        </w:rPr>
        <w:sectPr w:rsidR="00252381">
          <w:footerReference w:type="default" r:id="rId10"/>
          <w:type w:val="continuous"/>
          <w:pgSz w:w="11910" w:h="16840"/>
          <w:pgMar w:top="1060" w:right="600" w:bottom="1800" w:left="1260" w:header="0" w:footer="1612" w:gutter="0"/>
          <w:pgNumType w:start="1"/>
          <w:cols w:space="708"/>
        </w:sectPr>
      </w:pPr>
    </w:p>
    <w:p w:rsidR="00252381" w:rsidRDefault="00252381">
      <w:pPr>
        <w:pStyle w:val="BodyText"/>
        <w:rPr>
          <w:b/>
          <w:sz w:val="32"/>
        </w:rPr>
      </w:pPr>
    </w:p>
    <w:p w:rsidR="00252381" w:rsidRDefault="00252381">
      <w:pPr>
        <w:pStyle w:val="BodyText"/>
        <w:spacing w:before="1"/>
        <w:rPr>
          <w:b/>
          <w:sz w:val="35"/>
        </w:rPr>
      </w:pPr>
    </w:p>
    <w:p w:rsidR="00252381" w:rsidRDefault="00252381">
      <w:pPr>
        <w:pStyle w:val="BodyText"/>
        <w:tabs>
          <w:tab w:val="left" w:pos="1572"/>
        </w:tabs>
        <w:spacing w:before="1"/>
        <w:ind w:left="156"/>
        <w:rPr>
          <w:b/>
        </w:rPr>
      </w:pPr>
      <w:r>
        <w:rPr>
          <w:b/>
        </w:rPr>
        <w:t>10.00</w:t>
      </w:r>
      <w:r>
        <w:rPr>
          <w:b/>
          <w:spacing w:val="-5"/>
        </w:rPr>
        <w:t xml:space="preserve"> ч.</w:t>
      </w:r>
      <w:r>
        <w:rPr>
          <w:b/>
        </w:rPr>
        <w:tab/>
      </w:r>
      <w:r>
        <w:rPr>
          <w:b/>
          <w:spacing w:val="-2"/>
        </w:rPr>
        <w:t>Регистрация</w:t>
      </w:r>
    </w:p>
    <w:p w:rsidR="00252381" w:rsidRDefault="00252381">
      <w:pPr>
        <w:spacing w:before="278"/>
        <w:ind w:left="156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ПРОГРАМА</w:t>
      </w:r>
    </w:p>
    <w:p w:rsidR="00252381" w:rsidRDefault="00252381">
      <w:pPr>
        <w:rPr>
          <w:sz w:val="32"/>
        </w:rPr>
        <w:sectPr w:rsidR="00252381">
          <w:type w:val="continuous"/>
          <w:pgSz w:w="11910" w:h="16840"/>
          <w:pgMar w:top="1060" w:right="600" w:bottom="1800" w:left="1260" w:header="0" w:footer="1612" w:gutter="0"/>
          <w:cols w:num="2" w:space="708" w:equalWidth="0">
            <w:col w:w="3026" w:space="996"/>
            <w:col w:w="6028"/>
          </w:cols>
        </w:sectPr>
      </w:pPr>
    </w:p>
    <w:p w:rsidR="00252381" w:rsidRDefault="00252381">
      <w:pPr>
        <w:pStyle w:val="BodyText"/>
        <w:tabs>
          <w:tab w:val="left" w:pos="1572"/>
        </w:tabs>
        <w:spacing w:before="184" w:line="259" w:lineRule="auto"/>
        <w:ind w:left="1572" w:right="1259" w:hanging="1416"/>
        <w:rPr>
          <w:b/>
        </w:rPr>
      </w:pPr>
      <w:r>
        <w:rPr>
          <w:b/>
        </w:rPr>
        <w:t>10.30 ч.</w:t>
      </w:r>
      <w:r>
        <w:rPr>
          <w:b/>
        </w:rPr>
        <w:tab/>
        <w:t>Представяне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проект</w:t>
      </w:r>
      <w:r>
        <w:rPr>
          <w:b/>
          <w:spacing w:val="-8"/>
        </w:rPr>
        <w:t xml:space="preserve"> </w:t>
      </w:r>
      <w:r>
        <w:rPr>
          <w:b/>
        </w:rPr>
        <w:t>„Ускоряване</w:t>
      </w:r>
      <w:r>
        <w:rPr>
          <w:b/>
          <w:spacing w:val="-6"/>
        </w:rPr>
        <w:t xml:space="preserve"> </w:t>
      </w:r>
      <w:r>
        <w:rPr>
          <w:b/>
        </w:rPr>
        <w:t>въвеждането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блокчейн технологиите“ с акроним</w:t>
      </w:r>
      <w:r>
        <w:rPr>
          <w:b/>
          <w:spacing w:val="40"/>
        </w:rPr>
        <w:t xml:space="preserve"> </w:t>
      </w:r>
      <w:r>
        <w:rPr>
          <w:b/>
        </w:rPr>
        <w:t>“DL Tech UP” – Илия Годев, НСПМ</w:t>
      </w:r>
    </w:p>
    <w:p w:rsidR="00252381" w:rsidRDefault="00252381">
      <w:pPr>
        <w:pStyle w:val="BodyText"/>
        <w:tabs>
          <w:tab w:val="left" w:pos="1572"/>
        </w:tabs>
        <w:spacing w:before="160" w:line="259" w:lineRule="auto"/>
        <w:ind w:left="1572" w:right="563" w:hanging="1416"/>
        <w:rPr>
          <w:b/>
        </w:rPr>
      </w:pPr>
      <w:r>
        <w:rPr>
          <w:b/>
        </w:rPr>
        <w:t>10.45 ч.</w:t>
      </w:r>
      <w:r>
        <w:rPr>
          <w:b/>
        </w:rPr>
        <w:tab/>
        <w:t>Цифрови</w:t>
      </w:r>
      <w:r>
        <w:rPr>
          <w:b/>
          <w:spacing w:val="-7"/>
        </w:rPr>
        <w:t xml:space="preserve"> </w:t>
      </w:r>
      <w:r>
        <w:rPr>
          <w:b/>
        </w:rPr>
        <w:t>технологии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решения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селското</w:t>
      </w:r>
      <w:r>
        <w:rPr>
          <w:b/>
          <w:spacing w:val="-5"/>
        </w:rPr>
        <w:t xml:space="preserve"> </w:t>
      </w:r>
      <w:r>
        <w:rPr>
          <w:b/>
        </w:rPr>
        <w:t>стопанство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примери</w:t>
      </w:r>
      <w:r>
        <w:rPr>
          <w:b/>
          <w:spacing w:val="-6"/>
        </w:rPr>
        <w:t xml:space="preserve"> </w:t>
      </w:r>
      <w:r>
        <w:rPr>
          <w:b/>
        </w:rPr>
        <w:t>от България - Веселин Павлов, Управляващ партньор,</w:t>
      </w:r>
      <w:r>
        <w:rPr>
          <w:b/>
          <w:spacing w:val="40"/>
        </w:rPr>
        <w:t xml:space="preserve"> </w:t>
      </w:r>
      <w:r>
        <w:rPr>
          <w:b/>
        </w:rPr>
        <w:t>ЕНТЕГРА ООД</w:t>
      </w:r>
    </w:p>
    <w:p w:rsidR="00252381" w:rsidRDefault="00252381">
      <w:pPr>
        <w:pStyle w:val="BodyText"/>
        <w:tabs>
          <w:tab w:val="left" w:pos="1572"/>
        </w:tabs>
        <w:spacing w:before="161" w:line="259" w:lineRule="auto"/>
        <w:ind w:left="1572" w:right="287" w:hanging="1416"/>
        <w:rPr>
          <w:b/>
        </w:rPr>
      </w:pPr>
      <w:r>
        <w:rPr>
          <w:b/>
        </w:rPr>
        <w:t>11.05 ч.</w:t>
      </w:r>
      <w:r>
        <w:rPr>
          <w:b/>
        </w:rPr>
        <w:tab/>
        <w:t>"Агросистеми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управление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бизнеса</w:t>
      </w:r>
      <w:r>
        <w:rPr>
          <w:b/>
          <w:spacing w:val="40"/>
        </w:rPr>
        <w:t xml:space="preserve"> </w:t>
      </w:r>
      <w:r>
        <w:rPr>
          <w:b/>
        </w:rPr>
        <w:t>"От</w:t>
      </w:r>
      <w:r>
        <w:rPr>
          <w:b/>
          <w:spacing w:val="-4"/>
        </w:rPr>
        <w:t xml:space="preserve"> </w:t>
      </w:r>
      <w:r>
        <w:rPr>
          <w:b/>
        </w:rPr>
        <w:t>полето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вилицата"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една система"– инж. Петър Чернаев, управител на „ВИП СОФТУЕР“ ООД и инж. Пенка Чернаева, докторант на СА- Свищов "Внедряване на системи за управление на агробизнеса".</w:t>
      </w:r>
    </w:p>
    <w:p w:rsidR="00252381" w:rsidRDefault="00252381">
      <w:pPr>
        <w:pStyle w:val="BodyText"/>
        <w:tabs>
          <w:tab w:val="left" w:pos="1572"/>
        </w:tabs>
        <w:spacing w:before="159"/>
        <w:ind w:left="156"/>
        <w:rPr>
          <w:b/>
        </w:rPr>
      </w:pPr>
      <w:r>
        <w:rPr>
          <w:b/>
        </w:rPr>
        <w:t>11.25</w:t>
      </w:r>
      <w:r>
        <w:rPr>
          <w:b/>
          <w:spacing w:val="-5"/>
        </w:rPr>
        <w:t xml:space="preserve"> ч.</w:t>
      </w:r>
      <w:r>
        <w:rPr>
          <w:b/>
        </w:rPr>
        <w:tab/>
      </w:r>
      <w:r>
        <w:rPr>
          <w:b/>
          <w:spacing w:val="-2"/>
        </w:rPr>
        <w:t>Кафе-пауза</w:t>
      </w:r>
    </w:p>
    <w:p w:rsidR="00252381" w:rsidRDefault="00252381">
      <w:pPr>
        <w:pStyle w:val="BodyText"/>
        <w:tabs>
          <w:tab w:val="left" w:pos="1572"/>
        </w:tabs>
        <w:spacing w:before="185" w:line="259" w:lineRule="auto"/>
        <w:ind w:left="1572" w:right="146" w:hanging="1416"/>
        <w:rPr>
          <w:b/>
        </w:rPr>
      </w:pPr>
      <w:r>
        <w:rPr>
          <w:b/>
        </w:rPr>
        <w:t>11.45 ч.</w:t>
      </w:r>
      <w:r>
        <w:rPr>
          <w:b/>
        </w:rPr>
        <w:tab/>
        <w:t>Блокчейн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интегриране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данните</w:t>
      </w:r>
      <w:r>
        <w:rPr>
          <w:b/>
          <w:spacing w:val="-4"/>
        </w:rPr>
        <w:t xml:space="preserve"> </w:t>
      </w:r>
      <w:r>
        <w:rPr>
          <w:b/>
        </w:rPr>
        <w:t>от</w:t>
      </w:r>
      <w:r>
        <w:rPr>
          <w:b/>
          <w:spacing w:val="-6"/>
        </w:rPr>
        <w:t xml:space="preserve"> </w:t>
      </w:r>
      <w:r>
        <w:rPr>
          <w:b/>
        </w:rPr>
        <w:t>прецизно</w:t>
      </w:r>
      <w:r>
        <w:rPr>
          <w:b/>
          <w:spacing w:val="-5"/>
        </w:rPr>
        <w:t xml:space="preserve"> </w:t>
      </w:r>
      <w:r>
        <w:rPr>
          <w:b/>
        </w:rPr>
        <w:t>земеделие в</w:t>
      </w:r>
      <w:r>
        <w:rPr>
          <w:b/>
          <w:spacing w:val="-4"/>
        </w:rPr>
        <w:t xml:space="preserve"> </w:t>
      </w:r>
      <w:r>
        <w:rPr>
          <w:b/>
        </w:rPr>
        <w:t>системите за гарантиране произхода на селскостопанска продукция - доц. Божин Божинов, Аграрен университет – Пловдив</w:t>
      </w:r>
    </w:p>
    <w:p w:rsidR="00252381" w:rsidRDefault="00252381">
      <w:pPr>
        <w:pStyle w:val="BodyText"/>
        <w:tabs>
          <w:tab w:val="left" w:pos="1572"/>
        </w:tabs>
        <w:spacing w:before="159" w:line="259" w:lineRule="auto"/>
        <w:ind w:left="1572" w:right="361" w:hanging="1416"/>
        <w:rPr>
          <w:b/>
        </w:rPr>
      </w:pPr>
      <w:r>
        <w:rPr>
          <w:b/>
        </w:rPr>
        <w:t>12.05 ч.</w:t>
      </w:r>
      <w:r>
        <w:rPr>
          <w:b/>
        </w:rPr>
        <w:tab/>
        <w:t>Блокчейн технологии в сектор агро-храни – примери за приложимост от Европа. Възможности за финансиране въвеждането на блокчейн технологии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земеделието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Божура</w:t>
      </w:r>
      <w:r>
        <w:rPr>
          <w:b/>
          <w:spacing w:val="-6"/>
        </w:rPr>
        <w:t xml:space="preserve"> </w:t>
      </w:r>
      <w:r>
        <w:rPr>
          <w:b/>
        </w:rPr>
        <w:t>Фиданска,</w:t>
      </w:r>
      <w:r>
        <w:rPr>
          <w:b/>
          <w:spacing w:val="-4"/>
        </w:rPr>
        <w:t xml:space="preserve"> </w:t>
      </w:r>
      <w:r>
        <w:rPr>
          <w:b/>
        </w:rPr>
        <w:t>ас.</w:t>
      </w:r>
      <w:r>
        <w:rPr>
          <w:b/>
          <w:spacing w:val="-6"/>
        </w:rPr>
        <w:t xml:space="preserve"> </w:t>
      </w:r>
      <w:r>
        <w:rPr>
          <w:b/>
        </w:rPr>
        <w:t>докторант,</w:t>
      </w:r>
      <w:r>
        <w:rPr>
          <w:b/>
          <w:spacing w:val="-2"/>
        </w:rPr>
        <w:t xml:space="preserve"> </w:t>
      </w:r>
      <w:r>
        <w:rPr>
          <w:b/>
        </w:rPr>
        <w:t>Институт по аграрна икономика.</w:t>
      </w:r>
    </w:p>
    <w:p w:rsidR="00252381" w:rsidRDefault="00252381">
      <w:pPr>
        <w:pStyle w:val="BodyText"/>
        <w:tabs>
          <w:tab w:val="left" w:pos="1572"/>
        </w:tabs>
        <w:spacing w:before="160"/>
        <w:ind w:left="156"/>
        <w:rPr>
          <w:b/>
        </w:rPr>
      </w:pPr>
      <w:r>
        <w:rPr>
          <w:b/>
        </w:rPr>
        <w:t>12.30</w:t>
      </w:r>
      <w:r>
        <w:rPr>
          <w:b/>
          <w:spacing w:val="-5"/>
        </w:rPr>
        <w:t xml:space="preserve"> ч.</w:t>
      </w:r>
      <w:r>
        <w:rPr>
          <w:b/>
        </w:rPr>
        <w:tab/>
        <w:t>Дискусия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въпроси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отговори</w:t>
      </w:r>
    </w:p>
    <w:p w:rsidR="00252381" w:rsidRDefault="00252381">
      <w:pPr>
        <w:sectPr w:rsidR="00252381">
          <w:type w:val="continuous"/>
          <w:pgSz w:w="11910" w:h="16840"/>
          <w:pgMar w:top="1060" w:right="600" w:bottom="1800" w:left="1260" w:header="0" w:footer="1612" w:gutter="0"/>
          <w:cols w:space="708"/>
        </w:sectPr>
      </w:pPr>
    </w:p>
    <w:p w:rsidR="00252381" w:rsidRDefault="00252381">
      <w:pPr>
        <w:pStyle w:val="BodyText"/>
        <w:tabs>
          <w:tab w:val="left" w:pos="1572"/>
        </w:tabs>
        <w:spacing w:before="74"/>
        <w:ind w:left="156"/>
        <w:rPr>
          <w:b/>
        </w:rPr>
      </w:pPr>
      <w:r>
        <w:rPr>
          <w:b/>
        </w:rPr>
        <w:t>12.50</w:t>
      </w:r>
      <w:r>
        <w:rPr>
          <w:b/>
          <w:spacing w:val="-5"/>
        </w:rPr>
        <w:t xml:space="preserve"> ч.</w:t>
      </w:r>
      <w:r>
        <w:rPr>
          <w:b/>
        </w:rPr>
        <w:tab/>
        <w:t>Закриване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конференцията</w:t>
      </w:r>
    </w:p>
    <w:sectPr w:rsidR="00252381" w:rsidSect="003127FB">
      <w:pgSz w:w="11910" w:h="16840"/>
      <w:pgMar w:top="880" w:right="600" w:bottom="1800" w:left="1260" w:header="0" w:footer="16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81" w:rsidRDefault="00252381" w:rsidP="003127FB">
      <w:r>
        <w:separator/>
      </w:r>
    </w:p>
  </w:endnote>
  <w:endnote w:type="continuationSeparator" w:id="0">
    <w:p w:rsidR="00252381" w:rsidRDefault="00252381" w:rsidP="0031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81" w:rsidRDefault="00252381">
    <w:pPr>
      <w:pStyle w:val="BodyText"/>
      <w:spacing w:line="14" w:lineRule="auto"/>
      <w:rPr>
        <w:sz w:val="20"/>
      </w:rPr>
    </w:pPr>
    <w:r>
      <w:rPr>
        <w:noProof/>
        <w:lang w:eastAsia="bg-BG"/>
      </w:rPr>
      <w:pict>
        <v:rect id="docshape1" o:spid="_x0000_s2049" style="position:absolute;margin-left:69.4pt;margin-top:751.3pt;width:492.05pt;height:.5pt;z-index:-251656192;mso-position-horizontal-relative:page;mso-position-vertical-relative:page" fillcolor="black" stroked="f">
          <w10:wrap anchorx="page" anchory="page"/>
        </v:rect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69.8pt;margin-top:753.25pt;width:487.8pt;height:39.45pt;z-index:-251655168;mso-position-horizontal-relative:page;mso-position-vertical-relative:page" filled="f" stroked="f">
          <v:textbox inset="0,0,0,0">
            <w:txbxContent>
              <w:p w:rsidR="00252381" w:rsidRDefault="00252381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Този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документ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е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създаден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по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проект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„Ускоряване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въвеждането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на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блокчейн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технологиите“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акроним</w:t>
                </w:r>
                <w:r>
                  <w:rPr>
                    <w:rFonts w:ascii="Calibri" w:hAnsi="Calibri"/>
                    <w:spacing w:val="2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“DL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TEch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UP”,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се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съ-финансира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от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4"/>
                    <w:sz w:val="16"/>
                  </w:rPr>
                  <w:t>ЕФРР</w:t>
                </w:r>
              </w:p>
              <w:p w:rsidR="00252381" w:rsidRDefault="00252381">
                <w:pPr>
                  <w:spacing w:before="1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и националните бюджети на държавите участващи в Програма ЕТС Интеррег VАА Гърция-България 2014-2020 по Договор: B6.3a.26.</w:t>
                </w:r>
                <w:r>
                  <w:rPr>
                    <w:rFonts w:ascii="Calibri" w:hAnsi="Calibri"/>
                    <w:spacing w:val="4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”.</w:t>
                </w:r>
                <w:r>
                  <w:rPr>
                    <w:rFonts w:ascii="Calibri" w:hAnsi="Calibri"/>
                    <w:spacing w:val="4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Отговорността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за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съдържанието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на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документа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се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носи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от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НСПМ</w:t>
                </w:r>
                <w:r>
                  <w:rPr>
                    <w:rFonts w:ascii="Calibri" w:hAnsi="Calibri"/>
                    <w:spacing w:val="3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Смолян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и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при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никакви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обстоятелства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не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може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да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се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счита, че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този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документ</w:t>
                </w:r>
                <w:r>
                  <w:rPr>
                    <w:rFonts w:ascii="Calibri" w:hAnsi="Calibri"/>
                    <w:spacing w:val="4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отразява официалното становище на Европейския съюз, Управляващия орган и Съвместния секретариат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81" w:rsidRDefault="00252381" w:rsidP="003127FB">
      <w:r>
        <w:separator/>
      </w:r>
    </w:p>
  </w:footnote>
  <w:footnote w:type="continuationSeparator" w:id="0">
    <w:p w:rsidR="00252381" w:rsidRDefault="00252381" w:rsidP="00312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FB"/>
    <w:rsid w:val="000E3728"/>
    <w:rsid w:val="00195871"/>
    <w:rsid w:val="00252381"/>
    <w:rsid w:val="003127FB"/>
    <w:rsid w:val="00B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FB"/>
    <w:pPr>
      <w:widowControl w:val="0"/>
      <w:autoSpaceDE w:val="0"/>
      <w:autoSpaceDN w:val="0"/>
    </w:pPr>
    <w:rPr>
      <w:rFonts w:ascii="Segoe UI Semibold" w:hAnsi="Segoe UI Semibold" w:cs="Segoe UI Semibold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27FB"/>
    <w:pPr>
      <w:spacing w:before="188"/>
      <w:ind w:left="1555" w:right="151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7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127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76C"/>
    <w:rPr>
      <w:rFonts w:ascii="Segoe UI Semibold" w:hAnsi="Segoe UI Semibold" w:cs="Segoe UI Semibold"/>
      <w:lang w:eastAsia="en-US"/>
    </w:rPr>
  </w:style>
  <w:style w:type="paragraph" w:styleId="Title">
    <w:name w:val="Title"/>
    <w:basedOn w:val="Normal"/>
    <w:link w:val="TitleChar"/>
    <w:uiPriority w:val="99"/>
    <w:qFormat/>
    <w:rsid w:val="003127FB"/>
    <w:pPr>
      <w:spacing w:before="100"/>
      <w:ind w:left="4942"/>
    </w:pPr>
    <w:rPr>
      <w:rFonts w:ascii="Georgia" w:hAnsi="Georgia" w:cs="Georgia"/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A57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127FB"/>
  </w:style>
  <w:style w:type="paragraph" w:customStyle="1" w:styleId="TableParagraph">
    <w:name w:val="Table Paragraph"/>
    <w:basedOn w:val="Normal"/>
    <w:uiPriority w:val="99"/>
    <w:rsid w:val="0031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 Tech</dc:title>
  <dc:subject/>
  <dc:creator>Iliya Godev</dc:creator>
  <cp:keywords/>
  <dc:description/>
  <cp:lastModifiedBy>Коки</cp:lastModifiedBy>
  <cp:revision>2</cp:revision>
  <dcterms:created xsi:type="dcterms:W3CDTF">2022-10-19T06:47:00Z</dcterms:created>
  <dcterms:modified xsi:type="dcterms:W3CDTF">2022-10-19T06:47:00Z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