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C8294" w14:textId="77777777" w:rsidR="001C7201" w:rsidRPr="00E56422" w:rsidRDefault="001C7201" w:rsidP="005D1EB3">
      <w:pPr>
        <w:spacing w:line="360" w:lineRule="auto"/>
      </w:pPr>
    </w:p>
    <w:p w14:paraId="15CA371E" w14:textId="77777777" w:rsidR="001D35A2" w:rsidRPr="00E56422" w:rsidRDefault="001C7201" w:rsidP="005D1EB3">
      <w:pPr>
        <w:spacing w:line="360" w:lineRule="auto"/>
      </w:pPr>
      <w:r w:rsidRPr="00E56422">
        <w:t>…………………</w:t>
      </w:r>
    </w:p>
    <w:p w14:paraId="09B13B17" w14:textId="24A19C37" w:rsidR="00B83112" w:rsidRPr="00E56422" w:rsidRDefault="003B5B8D" w:rsidP="005D1EB3">
      <w:pPr>
        <w:spacing w:line="360" w:lineRule="auto"/>
      </w:pPr>
      <w:r w:rsidRPr="00E56422">
        <w:t>…………………</w:t>
      </w:r>
      <w:r w:rsidR="00857314" w:rsidRPr="00E56422">
        <w:t xml:space="preserve"> </w:t>
      </w:r>
      <w:r w:rsidRPr="00E56422">
        <w:t xml:space="preserve"> г.</w:t>
      </w:r>
    </w:p>
    <w:p w14:paraId="4F66BF3D" w14:textId="77777777" w:rsidR="001D35A2" w:rsidRPr="00E56422" w:rsidRDefault="001D35A2" w:rsidP="005D1EB3">
      <w:pPr>
        <w:spacing w:line="360" w:lineRule="auto"/>
        <w:rPr>
          <w:b/>
        </w:rPr>
      </w:pPr>
    </w:p>
    <w:p w14:paraId="33C37395" w14:textId="77777777" w:rsidR="001605B6" w:rsidRPr="00E56422" w:rsidRDefault="001605B6" w:rsidP="005D1EB3">
      <w:pPr>
        <w:spacing w:line="360" w:lineRule="auto"/>
        <w:rPr>
          <w:b/>
        </w:rPr>
      </w:pPr>
    </w:p>
    <w:tbl>
      <w:tblPr>
        <w:tblW w:w="9464" w:type="dxa"/>
        <w:tblLayout w:type="fixed"/>
        <w:tblLook w:val="04A0" w:firstRow="1" w:lastRow="0" w:firstColumn="1" w:lastColumn="0" w:noHBand="0" w:noVBand="1"/>
      </w:tblPr>
      <w:tblGrid>
        <w:gridCol w:w="4503"/>
        <w:gridCol w:w="4961"/>
      </w:tblGrid>
      <w:tr w:rsidR="003B5B8D" w:rsidRPr="00E56422" w14:paraId="77C87D8F" w14:textId="77777777" w:rsidTr="00DE4AB4">
        <w:trPr>
          <w:trHeight w:val="1747"/>
        </w:trPr>
        <w:tc>
          <w:tcPr>
            <w:tcW w:w="4503" w:type="dxa"/>
            <w:shd w:val="clear" w:color="auto" w:fill="auto"/>
          </w:tcPr>
          <w:p w14:paraId="4AE9734A" w14:textId="57CBADEA" w:rsidR="00DE4AB4" w:rsidRDefault="00DE4AB4" w:rsidP="005D1EB3">
            <w:pPr>
              <w:spacing w:line="360" w:lineRule="auto"/>
              <w:rPr>
                <w:b/>
                <w:bCs/>
              </w:rPr>
            </w:pPr>
          </w:p>
          <w:p w14:paraId="6C35EE99" w14:textId="110D6BB3" w:rsidR="003B5B8D" w:rsidRPr="00E56422" w:rsidRDefault="003B5B8D" w:rsidP="005D1EB3">
            <w:pPr>
              <w:spacing w:line="360" w:lineRule="auto"/>
              <w:rPr>
                <w:b/>
                <w:bCs/>
              </w:rPr>
            </w:pPr>
            <w:r w:rsidRPr="00E56422">
              <w:rPr>
                <w:b/>
                <w:bCs/>
              </w:rPr>
              <w:t>ДО</w:t>
            </w:r>
          </w:p>
          <w:p w14:paraId="6C0F4AC2" w14:textId="77777777" w:rsidR="003B5B8D" w:rsidRPr="00E56422" w:rsidRDefault="003B5B8D" w:rsidP="005D1EB3">
            <w:pPr>
              <w:spacing w:line="360" w:lineRule="auto"/>
              <w:rPr>
                <w:b/>
                <w:bCs/>
              </w:rPr>
            </w:pPr>
            <w:r w:rsidRPr="00E56422">
              <w:rPr>
                <w:b/>
                <w:bCs/>
              </w:rPr>
              <w:t>МИНИСТЪРА НА ЗЕМЕДЕЛИЕТО</w:t>
            </w:r>
          </w:p>
          <w:p w14:paraId="21B3D2F7" w14:textId="77777777" w:rsidR="003B5B8D" w:rsidRPr="00E56422" w:rsidRDefault="003B5B8D" w:rsidP="005D1EB3">
            <w:pPr>
              <w:spacing w:line="360" w:lineRule="auto"/>
              <w:rPr>
                <w:b/>
              </w:rPr>
            </w:pPr>
            <w:r w:rsidRPr="00E56422">
              <w:rPr>
                <w:b/>
                <w:bCs/>
              </w:rPr>
              <w:t>Г-</w:t>
            </w:r>
            <w:r w:rsidR="002F2098">
              <w:rPr>
                <w:b/>
                <w:bCs/>
              </w:rPr>
              <w:t>Н ЯВОР ГЕЧЕВ</w:t>
            </w:r>
          </w:p>
        </w:tc>
        <w:tc>
          <w:tcPr>
            <w:tcW w:w="4961" w:type="dxa"/>
            <w:shd w:val="clear" w:color="auto" w:fill="auto"/>
          </w:tcPr>
          <w:p w14:paraId="0AB10328" w14:textId="77777777" w:rsidR="003B5B8D" w:rsidRPr="00E56422" w:rsidRDefault="003B5B8D" w:rsidP="005D1EB3">
            <w:pPr>
              <w:widowControl w:val="0"/>
              <w:spacing w:line="360" w:lineRule="auto"/>
              <w:jc w:val="both"/>
              <w:rPr>
                <w:b/>
              </w:rPr>
            </w:pPr>
            <w:r w:rsidRPr="00E56422">
              <w:rPr>
                <w:b/>
              </w:rPr>
              <w:t>ОДОБРИЛ,</w:t>
            </w:r>
          </w:p>
          <w:p w14:paraId="43D2DC90" w14:textId="77777777" w:rsidR="002F2098" w:rsidRPr="00E56422" w:rsidRDefault="003B5B8D" w:rsidP="005D1EB3">
            <w:pPr>
              <w:spacing w:line="360" w:lineRule="auto"/>
              <w:rPr>
                <w:b/>
                <w:bCs/>
              </w:rPr>
            </w:pPr>
            <w:r w:rsidRPr="00E56422">
              <w:rPr>
                <w:b/>
              </w:rPr>
              <w:t xml:space="preserve">МИНИСТЪР </w:t>
            </w:r>
            <w:r w:rsidR="002F2098">
              <w:rPr>
                <w:b/>
                <w:bCs/>
              </w:rPr>
              <w:t>НА ЗЕМЕДЕЛИЕТО:</w:t>
            </w:r>
          </w:p>
          <w:p w14:paraId="0B6461A6" w14:textId="77777777" w:rsidR="003B5B8D" w:rsidRPr="00E56422" w:rsidRDefault="002F2098" w:rsidP="005D1EB3">
            <w:pPr>
              <w:spacing w:line="360" w:lineRule="auto"/>
              <w:jc w:val="right"/>
              <w:rPr>
                <w:b/>
                <w:bCs/>
              </w:rPr>
            </w:pPr>
            <w:r w:rsidRPr="002F2098">
              <w:rPr>
                <w:b/>
                <w:bCs/>
              </w:rPr>
              <w:t>Г-Н ЯВОР ГЕЧЕВ</w:t>
            </w:r>
          </w:p>
          <w:p w14:paraId="2502CEE9" w14:textId="77777777" w:rsidR="003B5B8D" w:rsidRPr="00E56422" w:rsidRDefault="003B5B8D" w:rsidP="005D1EB3">
            <w:pPr>
              <w:widowControl w:val="0"/>
              <w:spacing w:line="360" w:lineRule="auto"/>
              <w:ind w:left="2124"/>
              <w:jc w:val="both"/>
              <w:rPr>
                <w:b/>
              </w:rPr>
            </w:pPr>
          </w:p>
        </w:tc>
      </w:tr>
    </w:tbl>
    <w:p w14:paraId="6185CAA3" w14:textId="77777777" w:rsidR="00664BD9" w:rsidRPr="005D1EB3" w:rsidRDefault="00664BD9" w:rsidP="005D1EB3">
      <w:pPr>
        <w:spacing w:line="360" w:lineRule="auto"/>
      </w:pPr>
    </w:p>
    <w:p w14:paraId="64BBBA6F" w14:textId="77777777" w:rsidR="005940BC" w:rsidRPr="005D1EB3" w:rsidRDefault="005940BC" w:rsidP="005D1EB3">
      <w:pPr>
        <w:spacing w:line="360" w:lineRule="auto"/>
      </w:pPr>
    </w:p>
    <w:p w14:paraId="10EC31C2" w14:textId="77777777" w:rsidR="001D35A2" w:rsidRPr="005D1EB3" w:rsidRDefault="001D35A2" w:rsidP="005D1EB3">
      <w:pPr>
        <w:spacing w:line="360" w:lineRule="auto"/>
        <w:rPr>
          <w:lang w:val="ru-RU"/>
        </w:rPr>
      </w:pPr>
    </w:p>
    <w:p w14:paraId="503D9580" w14:textId="6759E0CB" w:rsidR="00F15C21" w:rsidRPr="005D1EB3" w:rsidRDefault="00F15C21" w:rsidP="005D1EB3">
      <w:pPr>
        <w:spacing w:line="360" w:lineRule="auto"/>
        <w:jc w:val="center"/>
        <w:rPr>
          <w:rFonts w:ascii="Times New Roman Bold" w:hAnsi="Times New Roman Bold"/>
          <w:b/>
          <w:spacing w:val="70"/>
          <w:sz w:val="28"/>
          <w:szCs w:val="28"/>
        </w:rPr>
      </w:pPr>
      <w:r w:rsidRPr="005D1EB3">
        <w:rPr>
          <w:rFonts w:ascii="Times New Roman Bold" w:hAnsi="Times New Roman Bold"/>
          <w:b/>
          <w:spacing w:val="70"/>
          <w:sz w:val="28"/>
          <w:szCs w:val="28"/>
        </w:rPr>
        <w:t>ДОКЛАД</w:t>
      </w:r>
    </w:p>
    <w:p w14:paraId="591122BC" w14:textId="0240AFE4" w:rsidR="003B5B8D" w:rsidRPr="00E56422" w:rsidRDefault="005D1EB3" w:rsidP="005D1EB3">
      <w:pPr>
        <w:spacing w:line="360" w:lineRule="auto"/>
        <w:jc w:val="center"/>
        <w:rPr>
          <w:b/>
        </w:rPr>
      </w:pPr>
      <w:r w:rsidRPr="00E56422">
        <w:rPr>
          <w:b/>
        </w:rPr>
        <w:t>от</w:t>
      </w:r>
      <w:r>
        <w:rPr>
          <w:b/>
          <w:lang w:val="en-US"/>
        </w:rPr>
        <w:t xml:space="preserve"> </w:t>
      </w:r>
      <w:r w:rsidR="002F2098">
        <w:rPr>
          <w:b/>
        </w:rPr>
        <w:t>Георги Събев</w:t>
      </w:r>
      <w:r w:rsidR="00A605F5" w:rsidRPr="00E56422">
        <w:rPr>
          <w:b/>
        </w:rPr>
        <w:t xml:space="preserve"> </w:t>
      </w:r>
      <w:r w:rsidR="00F15C21" w:rsidRPr="00E56422">
        <w:rPr>
          <w:b/>
        </w:rPr>
        <w:t xml:space="preserve">– </w:t>
      </w:r>
      <w:r w:rsidR="00875BCD" w:rsidRPr="00E56422">
        <w:rPr>
          <w:b/>
        </w:rPr>
        <w:t>заместник-</w:t>
      </w:r>
      <w:r w:rsidR="00F15C21" w:rsidRPr="00E56422">
        <w:rPr>
          <w:b/>
        </w:rPr>
        <w:t>министър на земеделието</w:t>
      </w:r>
    </w:p>
    <w:p w14:paraId="016E6144" w14:textId="77777777" w:rsidR="001D35A2" w:rsidRPr="00E56422" w:rsidRDefault="001D35A2" w:rsidP="005D1EB3">
      <w:pPr>
        <w:spacing w:line="360" w:lineRule="auto"/>
        <w:jc w:val="center"/>
        <w:rPr>
          <w:b/>
        </w:rPr>
      </w:pPr>
    </w:p>
    <w:p w14:paraId="02960E73" w14:textId="4F005B27" w:rsidR="003B5B8D" w:rsidRDefault="003B5B8D" w:rsidP="005D1EB3">
      <w:pPr>
        <w:spacing w:line="360" w:lineRule="auto"/>
        <w:jc w:val="both"/>
        <w:rPr>
          <w:b/>
        </w:rPr>
      </w:pPr>
    </w:p>
    <w:p w14:paraId="5BB5D636" w14:textId="77777777" w:rsidR="00E32CD7" w:rsidRPr="00E56422" w:rsidRDefault="00E32CD7" w:rsidP="005D1EB3">
      <w:pPr>
        <w:spacing w:line="360" w:lineRule="auto"/>
        <w:jc w:val="both"/>
        <w:rPr>
          <w:b/>
        </w:rPr>
      </w:pPr>
    </w:p>
    <w:p w14:paraId="51B513B7" w14:textId="77777777" w:rsidR="001D35A2" w:rsidRPr="00E56422" w:rsidRDefault="005940BC" w:rsidP="005D1EB3">
      <w:pPr>
        <w:spacing w:line="360" w:lineRule="auto"/>
        <w:ind w:left="1134" w:hanging="1134"/>
        <w:jc w:val="both"/>
      </w:pPr>
      <w:r w:rsidRPr="00656D2F">
        <w:rPr>
          <w:b/>
        </w:rPr>
        <w:t>Относно:</w:t>
      </w:r>
      <w:r w:rsidRPr="00E56422">
        <w:rPr>
          <w:rFonts w:ascii="Verdana" w:hAnsi="Verdana"/>
        </w:rPr>
        <w:t xml:space="preserve"> </w:t>
      </w:r>
      <w:r w:rsidRPr="00E56422">
        <w:t xml:space="preserve">Проект на </w:t>
      </w:r>
      <w:bookmarkStart w:id="0" w:name="_Hlk115261643"/>
      <w:r w:rsidRPr="00E56422">
        <w:t xml:space="preserve">Наредба за прилагане на </w:t>
      </w:r>
      <w:r w:rsidR="002F2098">
        <w:t>под</w:t>
      </w:r>
      <w:r w:rsidRPr="00E56422">
        <w:t xml:space="preserve">мярка </w:t>
      </w:r>
      <w:r w:rsidR="0057604F">
        <w:t>2</w:t>
      </w:r>
      <w:r w:rsidR="002F2098">
        <w:t>2.1</w:t>
      </w:r>
      <w:r w:rsidR="002F2098" w:rsidRPr="002F2098">
        <w:rPr>
          <w:b/>
        </w:rPr>
        <w:t xml:space="preserve"> </w:t>
      </w:r>
      <w:r w:rsidR="002F2098" w:rsidRPr="002F2098">
        <w:t>„</w:t>
      </w:r>
      <w:r w:rsidR="004D1885">
        <w:t xml:space="preserve">Извънредно временно </w:t>
      </w:r>
      <w:r w:rsidR="002F2098" w:rsidRPr="002F2098">
        <w:t>подпомагане за земеделските стопани, които са особено засегнати от послед</w:t>
      </w:r>
      <w:r w:rsidR="004D1885">
        <w:t>и</w:t>
      </w:r>
      <w:r w:rsidR="002F2098" w:rsidRPr="002F2098">
        <w:t xml:space="preserve">ците от руското нашествие в Украйна“ </w:t>
      </w:r>
      <w:r w:rsidRPr="00E56422">
        <w:t>от Програмата за развитие на селските райони за периода 2014 – 2020 г.</w:t>
      </w:r>
      <w:bookmarkEnd w:id="0"/>
    </w:p>
    <w:p w14:paraId="2AC232D3" w14:textId="27EE7198" w:rsidR="005940BC" w:rsidRDefault="005940BC" w:rsidP="005D1EB3">
      <w:pPr>
        <w:spacing w:line="360" w:lineRule="auto"/>
        <w:ind w:left="1134" w:hanging="1134"/>
        <w:jc w:val="both"/>
        <w:rPr>
          <w:b/>
          <w:lang w:val="ru-RU"/>
        </w:rPr>
      </w:pPr>
    </w:p>
    <w:p w14:paraId="0188A452" w14:textId="77777777" w:rsidR="00DE4AB4" w:rsidRPr="00DE4AB4" w:rsidRDefault="00DE4AB4" w:rsidP="005D1EB3">
      <w:pPr>
        <w:spacing w:line="360" w:lineRule="auto"/>
        <w:ind w:left="1134" w:hanging="1134"/>
        <w:jc w:val="both"/>
        <w:rPr>
          <w:b/>
          <w:lang w:val="ru-RU"/>
        </w:rPr>
      </w:pPr>
    </w:p>
    <w:p w14:paraId="7724A3FD" w14:textId="77777777" w:rsidR="00F15C21" w:rsidRPr="00E56422" w:rsidRDefault="00F15C21" w:rsidP="005D1EB3">
      <w:pPr>
        <w:spacing w:after="120" w:line="360" w:lineRule="auto"/>
        <w:jc w:val="both"/>
        <w:rPr>
          <w:b/>
        </w:rPr>
      </w:pPr>
      <w:r w:rsidRPr="00E56422">
        <w:rPr>
          <w:b/>
        </w:rPr>
        <w:t>УВАЖАЕМ</w:t>
      </w:r>
      <w:r w:rsidR="002F2098">
        <w:rPr>
          <w:b/>
        </w:rPr>
        <w:t>И</w:t>
      </w:r>
      <w:r w:rsidRPr="00E56422">
        <w:rPr>
          <w:b/>
        </w:rPr>
        <w:t xml:space="preserve"> </w:t>
      </w:r>
      <w:r w:rsidR="002F2098">
        <w:rPr>
          <w:b/>
        </w:rPr>
        <w:t>ГОСПОДИН</w:t>
      </w:r>
      <w:r w:rsidRPr="00E56422">
        <w:rPr>
          <w:b/>
        </w:rPr>
        <w:t xml:space="preserve"> МИНИСТ</w:t>
      </w:r>
      <w:r w:rsidR="00FC29BA" w:rsidRPr="00E56422">
        <w:rPr>
          <w:b/>
        </w:rPr>
        <w:t>Ъ</w:t>
      </w:r>
      <w:r w:rsidRPr="00E56422">
        <w:rPr>
          <w:b/>
        </w:rPr>
        <w:t>Р,</w:t>
      </w:r>
    </w:p>
    <w:p w14:paraId="2F1EB357" w14:textId="77777777" w:rsidR="00DE4AB4" w:rsidRDefault="0029553A" w:rsidP="005D1EB3">
      <w:pPr>
        <w:spacing w:line="360" w:lineRule="auto"/>
        <w:ind w:firstLine="720"/>
        <w:jc w:val="both"/>
        <w:rPr>
          <w:b/>
          <w:bCs/>
        </w:rPr>
      </w:pPr>
      <w:r w:rsidRPr="00E56422">
        <w:t>На основание чл. 9а</w:t>
      </w:r>
      <w:r w:rsidR="00CF68BA" w:rsidRPr="00E56422">
        <w:t>, т.</w:t>
      </w:r>
      <w:r w:rsidR="008356A4" w:rsidRPr="00E56422">
        <w:t xml:space="preserve"> </w:t>
      </w:r>
      <w:r w:rsidR="00CF68BA" w:rsidRPr="00E56422">
        <w:t>2</w:t>
      </w:r>
      <w:r w:rsidRPr="00E56422">
        <w:t xml:space="preserve"> от Закона за подпомагане на земеделските производители</w:t>
      </w:r>
      <w:r w:rsidR="007B0002" w:rsidRPr="00E56422">
        <w:t xml:space="preserve">, </w:t>
      </w:r>
      <w:r w:rsidRPr="00E56422">
        <w:t xml:space="preserve">внасям за одобряване </w:t>
      </w:r>
      <w:r w:rsidR="00A01F67" w:rsidRPr="00E56422">
        <w:t xml:space="preserve">проект на </w:t>
      </w:r>
      <w:r w:rsidR="002F2098" w:rsidRPr="002F2098">
        <w:rPr>
          <w:bCs/>
        </w:rPr>
        <w:t xml:space="preserve">Наредба за прилагане на подмярка 22.1 </w:t>
      </w:r>
    </w:p>
    <w:p w14:paraId="3D116DC4" w14:textId="33C84F05" w:rsidR="00E56422" w:rsidRDefault="002F2098" w:rsidP="00B7674F">
      <w:pPr>
        <w:spacing w:line="360" w:lineRule="auto"/>
        <w:jc w:val="both"/>
        <w:rPr>
          <w:bCs/>
        </w:rPr>
      </w:pPr>
      <w:r w:rsidRPr="002F2098">
        <w:rPr>
          <w:bCs/>
        </w:rPr>
        <w:t>„Извънредно временно подпомагане за земеделските стопани, които са особено засегнати от послед</w:t>
      </w:r>
      <w:r w:rsidR="00EA6E31">
        <w:rPr>
          <w:bCs/>
        </w:rPr>
        <w:t>и</w:t>
      </w:r>
      <w:r w:rsidRPr="002F2098">
        <w:rPr>
          <w:bCs/>
        </w:rPr>
        <w:t>ците от руското нашествие в Украйна“ от Програмата за развитие на селските райони за периода 2014 – 2020 г.</w:t>
      </w:r>
    </w:p>
    <w:p w14:paraId="268C4889" w14:textId="77777777" w:rsidR="005D1EB3" w:rsidRPr="009A5DB9" w:rsidRDefault="005D1EB3" w:rsidP="005D1EB3">
      <w:pPr>
        <w:spacing w:line="360" w:lineRule="auto"/>
        <w:ind w:firstLine="720"/>
        <w:jc w:val="both"/>
        <w:rPr>
          <w:bCs/>
          <w:lang w:val="ru-RU"/>
        </w:rPr>
      </w:pPr>
    </w:p>
    <w:p w14:paraId="4BCD66FC" w14:textId="77777777" w:rsidR="00DE4AB4" w:rsidRPr="001E4380" w:rsidRDefault="00DE4AB4" w:rsidP="005D1EB3">
      <w:pPr>
        <w:pStyle w:val="NormalWeb"/>
        <w:spacing w:line="360" w:lineRule="auto"/>
        <w:ind w:firstLine="709"/>
        <w:rPr>
          <w:b/>
          <w:color w:val="000000" w:themeColor="text1"/>
        </w:rPr>
      </w:pPr>
      <w:r w:rsidRPr="001E4380">
        <w:rPr>
          <w:b/>
          <w:color w:val="000000" w:themeColor="text1"/>
        </w:rPr>
        <w:t>Причини, които налагат приемането на акта</w:t>
      </w:r>
    </w:p>
    <w:p w14:paraId="52D3DEF6" w14:textId="33DB1ACA" w:rsidR="00613A37" w:rsidRDefault="00A54AD7" w:rsidP="005D1EB3">
      <w:pPr>
        <w:widowControl w:val="0"/>
        <w:tabs>
          <w:tab w:val="left" w:pos="8655"/>
        </w:tabs>
        <w:autoSpaceDE w:val="0"/>
        <w:autoSpaceDN w:val="0"/>
        <w:adjustRightInd w:val="0"/>
        <w:spacing w:line="360" w:lineRule="auto"/>
        <w:ind w:firstLine="720"/>
        <w:jc w:val="both"/>
      </w:pPr>
      <w:r>
        <w:t xml:space="preserve">Руското нашествие </w:t>
      </w:r>
      <w:r w:rsidR="00613A37">
        <w:t>в Украйна постави селското стопанство пред сериозни предизвикателства, свързани с безпрецедентно нарастване на цените на основни производствени ресурси - енергия, торове, фуражи и несигурност на земеделските пазари. Кризисната ситуация допълнително влошава традиционно ниската ликвидност на земеделските стопанства. Съществува вероятност някои стопански оператори да преустановят своята дейност, което може да постави под риск стабилността на веригата на доставки на храни и да застраши продоволствената сигурност на страната. Затрудненото снабдяване и повишените цени на основни суровини за производството допринасят за нарастване и на потребителските цени.</w:t>
      </w:r>
    </w:p>
    <w:p w14:paraId="251D6F44" w14:textId="18D3A465" w:rsidR="00613A37" w:rsidRDefault="00613A37" w:rsidP="005D1EB3">
      <w:pPr>
        <w:widowControl w:val="0"/>
        <w:tabs>
          <w:tab w:val="left" w:pos="8655"/>
        </w:tabs>
        <w:autoSpaceDE w:val="0"/>
        <w:autoSpaceDN w:val="0"/>
        <w:adjustRightInd w:val="0"/>
        <w:spacing w:line="360" w:lineRule="auto"/>
        <w:ind w:firstLine="720"/>
        <w:jc w:val="both"/>
      </w:pPr>
      <w:r>
        <w:t xml:space="preserve">Променената пазарна конюнктура оказва съществено влияние върху условията за производство и реализация на селскостопанската продукция. През първото шестмесечие на 2022 г. разходите за производство в селското стопанство продължават да се повишават и бележат значителен ръст спрямо отчетените през 2021 г. По данни на Националния статистически институт общият индекс на цените на стоките и услугите за текущо потребление за второто тримесечие на 2022 г. е по-висок с 46,2% спрямо същото тримесечие на предходната година и с 38,1% спрямо нивото за цялата 2021 г. Цените на селскостопанската продукция също отбелязват нарастване, но с по-бавен темп, като спрямо същия период на миналата година увеличението е общо </w:t>
      </w:r>
      <w:r w:rsidR="00DE4AB4">
        <w:t>37,5%, а спрямо цялата 2021 г.</w:t>
      </w:r>
      <w:r>
        <w:t xml:space="preserve"> 34,5%.</w:t>
      </w:r>
    </w:p>
    <w:p w14:paraId="75424CC1" w14:textId="062D6764" w:rsidR="00613A37" w:rsidRDefault="00613A37" w:rsidP="005D1EB3">
      <w:pPr>
        <w:widowControl w:val="0"/>
        <w:tabs>
          <w:tab w:val="left" w:pos="8655"/>
        </w:tabs>
        <w:autoSpaceDE w:val="0"/>
        <w:autoSpaceDN w:val="0"/>
        <w:adjustRightInd w:val="0"/>
        <w:spacing w:line="360" w:lineRule="auto"/>
        <w:ind w:firstLine="720"/>
        <w:jc w:val="both"/>
      </w:pPr>
      <w:r>
        <w:t>По отделни видове разходи в рамките на селскостопанското производство за второто тримесечие на 2022 г. най-съществено повишение е отчетено при цените на минералните торове – със 153,5%, на електрое</w:t>
      </w:r>
      <w:r w:rsidR="00DE4AB4">
        <w:t xml:space="preserve">нергията и горивата – с 45,3%, </w:t>
      </w:r>
      <w:r>
        <w:t>на продуктите за растителна защита – с 44,8%, на фуражите – с 32,2% спрямо аналогичния период на предходната година.</w:t>
      </w:r>
    </w:p>
    <w:p w14:paraId="0B878C24" w14:textId="05A0CAF5" w:rsidR="00613A37" w:rsidRDefault="00613A37" w:rsidP="005D1EB3">
      <w:pPr>
        <w:widowControl w:val="0"/>
        <w:tabs>
          <w:tab w:val="left" w:pos="8655"/>
        </w:tabs>
        <w:autoSpaceDE w:val="0"/>
        <w:autoSpaceDN w:val="0"/>
        <w:adjustRightInd w:val="0"/>
        <w:spacing w:line="360" w:lineRule="auto"/>
        <w:ind w:firstLine="720"/>
        <w:jc w:val="both"/>
      </w:pPr>
      <w:r>
        <w:t>Значителното нарастване на производствените разходи, затруднените търговски потоци и несигурността на доставките на суровини влошават конкурентоспособността и устойчивостта на земеделските стопанства.</w:t>
      </w:r>
      <w:r w:rsidR="005543B3">
        <w:t xml:space="preserve"> Земеделските стопани </w:t>
      </w:r>
      <w:r>
        <w:t>изпитват нужда от финансов ресурс за оборотни средства, за да посрещнат непрекъснато нарастващите си производствени нужди. Под риск може да бъде поставен производствения цикъл за следващата стопанска година, което да доведе до смущения по цялата верига на доставки на храни.</w:t>
      </w:r>
    </w:p>
    <w:p w14:paraId="6A17F6A6" w14:textId="77777777" w:rsidR="00613A37" w:rsidRDefault="00613A37" w:rsidP="005D1EB3">
      <w:pPr>
        <w:widowControl w:val="0"/>
        <w:tabs>
          <w:tab w:val="left" w:pos="8655"/>
        </w:tabs>
        <w:autoSpaceDE w:val="0"/>
        <w:autoSpaceDN w:val="0"/>
        <w:adjustRightInd w:val="0"/>
        <w:spacing w:line="360" w:lineRule="auto"/>
        <w:ind w:firstLine="720"/>
        <w:jc w:val="both"/>
      </w:pPr>
      <w:r>
        <w:t xml:space="preserve">В този смисъл, своевременното предоставяне на публична подкрепа за земеделските стопани ще допринесе за съхраняване на производствения потенциал на агрохранителния сектор и за осигуряване на неговото нормално функциониране през </w:t>
      </w:r>
      <w:r>
        <w:lastRenderedPageBreak/>
        <w:t xml:space="preserve">следващите месеци. </w:t>
      </w:r>
    </w:p>
    <w:p w14:paraId="1DD5FB4F" w14:textId="78D145BD" w:rsidR="00613A37" w:rsidRPr="00AC54FD" w:rsidRDefault="00613A37" w:rsidP="005D1EB3">
      <w:pPr>
        <w:widowControl w:val="0"/>
        <w:tabs>
          <w:tab w:val="left" w:pos="8655"/>
        </w:tabs>
        <w:autoSpaceDE w:val="0"/>
        <w:autoSpaceDN w:val="0"/>
        <w:adjustRightInd w:val="0"/>
        <w:spacing w:line="360" w:lineRule="auto"/>
        <w:ind w:firstLine="720"/>
        <w:jc w:val="both"/>
      </w:pPr>
      <w:r>
        <w:t>В Регламент (ЕС) № 1305/2013 на Европейския парламент и Съвета от 17 декември 2013 г. относно подпомагане на развитието на селските райони от Европейският земеделски фонд за развитие на селските райони (ЕЗФРСР) и отмяна на Регламент (ЕО) № 1698/2005 на Съвета</w:t>
      </w:r>
      <w:r w:rsidR="00473A78">
        <w:t xml:space="preserve"> </w:t>
      </w:r>
      <w:r w:rsidR="00473A78" w:rsidRPr="00473A78">
        <w:t xml:space="preserve">(ОВ L, бр. 347 от 20 декември 2013 г.), </w:t>
      </w:r>
      <w:r>
        <w:t xml:space="preserve"> („Регламент (ЕС) № 1305/2013“)</w:t>
      </w:r>
      <w:r w:rsidR="00473A78">
        <w:t>,</w:t>
      </w:r>
      <w:r>
        <w:t xml:space="preserve"> се създава нов член 39в, с което се дава възможност на държавите-членки да предоставят спешна помощ на засегнатите от военния конфликт между Русия и Украйна земеделски стопани и малки и средни предприятия, занимаващи се с преработка, предлагане на пазара или развитие на селскостопански продукти, включени в </w:t>
      </w:r>
      <w:r w:rsidRPr="00B7674F">
        <w:t xml:space="preserve">Приложение I </w:t>
      </w:r>
      <w:r>
        <w:t>на</w:t>
      </w:r>
      <w:r w:rsidR="00DE4AB4">
        <w:t xml:space="preserve"> Договора за функциониране на Европейския съюз (ЕС)</w:t>
      </w:r>
      <w:r>
        <w:t>, или на памук.</w:t>
      </w:r>
      <w:r w:rsidR="00AC54FD" w:rsidRPr="00DE4AB4">
        <w:rPr>
          <w:lang w:val="ru-RU"/>
        </w:rPr>
        <w:t xml:space="preserve"> </w:t>
      </w:r>
      <w:r w:rsidR="00AC54FD">
        <w:t xml:space="preserve">С проекта на наредба се урежда подпомагането, насочено към земеделските стопани. </w:t>
      </w:r>
    </w:p>
    <w:p w14:paraId="3516B80D" w14:textId="4040B4C6" w:rsidR="00613A37" w:rsidRDefault="00613A37" w:rsidP="005D1EB3">
      <w:pPr>
        <w:widowControl w:val="0"/>
        <w:tabs>
          <w:tab w:val="left" w:pos="8655"/>
        </w:tabs>
        <w:autoSpaceDE w:val="0"/>
        <w:autoSpaceDN w:val="0"/>
        <w:adjustRightInd w:val="0"/>
        <w:spacing w:line="360" w:lineRule="auto"/>
        <w:ind w:firstLine="720"/>
        <w:jc w:val="both"/>
      </w:pPr>
      <w:r>
        <w:t>Общият размер на финансовия ресурс по мярката не може да превишава 5% от общото участие на Е</w:t>
      </w:r>
      <w:r w:rsidR="00B7674F">
        <w:t>вропейския земеделски фонд за развитие на селските райони</w:t>
      </w:r>
      <w:r>
        <w:t xml:space="preserve"> в Програмата за развитие на </w:t>
      </w:r>
      <w:r w:rsidR="00DE4AB4">
        <w:t xml:space="preserve">селските райони за периода 2021 – </w:t>
      </w:r>
      <w:r>
        <w:t xml:space="preserve">2022 г. </w:t>
      </w:r>
    </w:p>
    <w:p w14:paraId="439FA6F6" w14:textId="77777777" w:rsidR="00613A37" w:rsidRDefault="00613A37" w:rsidP="005D1EB3">
      <w:pPr>
        <w:widowControl w:val="0"/>
        <w:tabs>
          <w:tab w:val="left" w:pos="8655"/>
        </w:tabs>
        <w:autoSpaceDE w:val="0"/>
        <w:autoSpaceDN w:val="0"/>
        <w:adjustRightInd w:val="0"/>
        <w:spacing w:line="360" w:lineRule="auto"/>
        <w:ind w:firstLine="720"/>
        <w:jc w:val="both"/>
      </w:pPr>
      <w:r>
        <w:t>Подпомагането е под формата на еднократно плащане, предоставено до 15.10.2023 г., въз основа на заявления за подпомагане, одобрени от съответния компетентен орган до 31.03.2023 г.</w:t>
      </w:r>
    </w:p>
    <w:p w14:paraId="2D15F8E7" w14:textId="14C21AF1" w:rsidR="00613A37" w:rsidRDefault="0007660C" w:rsidP="005D1EB3">
      <w:pPr>
        <w:widowControl w:val="0"/>
        <w:tabs>
          <w:tab w:val="left" w:pos="8655"/>
        </w:tabs>
        <w:autoSpaceDE w:val="0"/>
        <w:autoSpaceDN w:val="0"/>
        <w:adjustRightInd w:val="0"/>
        <w:spacing w:line="360" w:lineRule="auto"/>
        <w:ind w:firstLine="720"/>
        <w:jc w:val="both"/>
      </w:pPr>
      <w:r>
        <w:t>Определените сектори, към които е насочено подпомагането</w:t>
      </w:r>
      <w:r w:rsidR="005512B8">
        <w:t>,</w:t>
      </w:r>
      <w:r>
        <w:t xml:space="preserve"> </w:t>
      </w:r>
      <w:r w:rsidR="005512B8">
        <w:t>предвидено</w:t>
      </w:r>
      <w:r w:rsidR="00DE4AB4">
        <w:t xml:space="preserve"> </w:t>
      </w:r>
      <w:r w:rsidR="00DE4AB4" w:rsidRPr="00B7674F">
        <w:t>в</w:t>
      </w:r>
      <w:r>
        <w:t xml:space="preserve"> </w:t>
      </w:r>
      <w:r w:rsidR="008C7BC3">
        <w:t xml:space="preserve">     </w:t>
      </w:r>
      <w:r>
        <w:t xml:space="preserve">чл. 39в от Регламент (ЕС) № 1305/2013, </w:t>
      </w:r>
      <w:r w:rsidR="005512B8">
        <w:t xml:space="preserve">и регламентирано в проекта на наредба, </w:t>
      </w:r>
      <w:r>
        <w:t xml:space="preserve">са секторите „Растениевъдство“ и „Животновъдство“. </w:t>
      </w:r>
      <w:r w:rsidR="00613A37">
        <w:t xml:space="preserve">Фокусът на подкрепата е насочен към </w:t>
      </w:r>
      <w:r>
        <w:t>земеделски стопани</w:t>
      </w:r>
      <w:r w:rsidR="00613A37">
        <w:t>, отглеждащи плодове, зеленчуци, винени лозя, слънчоглед, маслодайни рози, култивирани гъби, млечни и месодайни крави, телета за угояване, биволи, овце-майки и кози-майки.</w:t>
      </w:r>
    </w:p>
    <w:p w14:paraId="3EFA8412" w14:textId="2B478FEC" w:rsidR="00613A37" w:rsidRDefault="0007660C" w:rsidP="005D1EB3">
      <w:pPr>
        <w:widowControl w:val="0"/>
        <w:tabs>
          <w:tab w:val="left" w:pos="8655"/>
        </w:tabs>
        <w:autoSpaceDE w:val="0"/>
        <w:autoSpaceDN w:val="0"/>
        <w:adjustRightInd w:val="0"/>
        <w:spacing w:line="360" w:lineRule="auto"/>
        <w:ind w:firstLine="720"/>
        <w:jc w:val="both"/>
      </w:pPr>
      <w:r>
        <w:t>Съгласно данни от Националния статистически институт и напра</w:t>
      </w:r>
      <w:r w:rsidR="005D3EB8">
        <w:t xml:space="preserve">вените на тази база изчисления </w:t>
      </w:r>
      <w:r w:rsidR="00613A37">
        <w:t>разходите за производство на плодове и зеленчуци нарастват средно с около 23% през второто тримесечие на 2022 г. спрямо 2021 г. на годишна база, докато цените на продукцията отбелязват увеличение средно с 19,7% през аналогичния период. Тези производствени направления формират отрицателна норма на рентабилност, която в периода април-юни 2022 г. се понижава допълнително със средно 4,9 процентни пункта при зеленчуците и с 3,1 процентни пункта при плодовете.</w:t>
      </w:r>
    </w:p>
    <w:p w14:paraId="2BA96B53" w14:textId="1D6224F1" w:rsidR="00613A37" w:rsidRDefault="00613A37" w:rsidP="005D1EB3">
      <w:pPr>
        <w:widowControl w:val="0"/>
        <w:tabs>
          <w:tab w:val="left" w:pos="8655"/>
        </w:tabs>
        <w:autoSpaceDE w:val="0"/>
        <w:autoSpaceDN w:val="0"/>
        <w:adjustRightInd w:val="0"/>
        <w:spacing w:line="360" w:lineRule="auto"/>
        <w:ind w:firstLine="720"/>
        <w:jc w:val="both"/>
      </w:pPr>
      <w:r>
        <w:t xml:space="preserve">Голяма част от </w:t>
      </w:r>
      <w:r w:rsidR="00812E87">
        <w:t>земеделските стопани</w:t>
      </w:r>
      <w:r>
        <w:t>, отглеждащи плодове и зеленчуци – предимно малки и средни производители, не могат да възвърнат разходите си и изпитват недостиг на оборотни средства за осъществяване на своята текуща дейност. Така пазарната уязвимост на стопанствата</w:t>
      </w:r>
      <w:r w:rsidR="005D3EB8">
        <w:t xml:space="preserve"> в тези производства, които се </w:t>
      </w:r>
      <w:r>
        <w:t xml:space="preserve">характеризират с по-големи вложения на единица площ, висока трудоемкост и кратък </w:t>
      </w:r>
      <w:r>
        <w:lastRenderedPageBreak/>
        <w:t xml:space="preserve">срок за реализация и съхранение на продукцията, продължава да се влошава. </w:t>
      </w:r>
    </w:p>
    <w:p w14:paraId="1D871F41" w14:textId="1240C8A7" w:rsidR="00613A37" w:rsidRPr="00812E87" w:rsidRDefault="00613A37" w:rsidP="005D1EB3">
      <w:pPr>
        <w:widowControl w:val="0"/>
        <w:tabs>
          <w:tab w:val="left" w:pos="8655"/>
        </w:tabs>
        <w:autoSpaceDE w:val="0"/>
        <w:autoSpaceDN w:val="0"/>
        <w:adjustRightInd w:val="0"/>
        <w:spacing w:line="360" w:lineRule="auto"/>
        <w:ind w:firstLine="720"/>
        <w:jc w:val="both"/>
      </w:pPr>
      <w:r w:rsidRPr="00812E87">
        <w:t>Лозаро-винарският сектор претърпя значителни загуби вследствие от затварянето на ресторантьорския, хотелиерския и туристическия бизнес в условията на пандемичното разпространение на COVID-19</w:t>
      </w:r>
      <w:r w:rsidR="005512B8">
        <w:t xml:space="preserve"> през изминалите две години</w:t>
      </w:r>
      <w:r w:rsidRPr="00812E87">
        <w:t>. Стопанските оператори</w:t>
      </w:r>
      <w:r w:rsidR="00812E87" w:rsidRPr="00812E87">
        <w:t xml:space="preserve"> в този сектор</w:t>
      </w:r>
      <w:r w:rsidRPr="00812E87">
        <w:t xml:space="preserve"> все още не са възстановили своята икономическа устойчивост, а понастоящем са изправени пред сериозен пазарен натиск. От една страна, производствените разходи за второто тримесечие на 2022 г. бележат ръст от 25,6%, а от друга страна, е налице несигурност по отношение на изкупуването на винено грозде, свързана с ограничените възможности за реализация на вина на международните пазари. Загубата на пазари на вино в Русия и Белару</w:t>
      </w:r>
      <w:r w:rsidR="005512B8">
        <w:t>с за големите производители в Европейския съюз</w:t>
      </w:r>
      <w:r w:rsidRPr="00812E87">
        <w:t xml:space="preserve"> увеличава конкурентния натиск на европейския</w:t>
      </w:r>
      <w:r w:rsidR="005512B8">
        <w:t xml:space="preserve"> пазар</w:t>
      </w:r>
      <w:r w:rsidRPr="00812E87">
        <w:t xml:space="preserve"> и на пазарите на трети страни, което води до негативни ефекти и за българския </w:t>
      </w:r>
      <w:r w:rsidR="005512B8">
        <w:t>лозаро-винарски сектор</w:t>
      </w:r>
      <w:r w:rsidRPr="00812E87">
        <w:t>.</w:t>
      </w:r>
    </w:p>
    <w:p w14:paraId="63C6BAC1" w14:textId="3C997F40" w:rsidR="00613A37" w:rsidRDefault="00812E87" w:rsidP="005D1EB3">
      <w:pPr>
        <w:widowControl w:val="0"/>
        <w:tabs>
          <w:tab w:val="left" w:pos="8655"/>
        </w:tabs>
        <w:autoSpaceDE w:val="0"/>
        <w:autoSpaceDN w:val="0"/>
        <w:adjustRightInd w:val="0"/>
        <w:spacing w:line="360" w:lineRule="auto"/>
        <w:ind w:firstLine="720"/>
        <w:jc w:val="both"/>
      </w:pPr>
      <w:r>
        <w:t>При земеделските стопани</w:t>
      </w:r>
      <w:r w:rsidR="00613A37">
        <w:t xml:space="preserve">, отглеждащи слънчоглед, </w:t>
      </w:r>
      <w:r>
        <w:t xml:space="preserve">е налице </w:t>
      </w:r>
      <w:r w:rsidR="00613A37">
        <w:t>нарастване на производствени</w:t>
      </w:r>
      <w:r>
        <w:t>те им</w:t>
      </w:r>
      <w:r w:rsidR="00613A37">
        <w:t xml:space="preserve"> разходи през второто тримесечие на 2022 г. спрямо 2021 г. със средно 48,3%, докато за същия период продукцията поскъпва средно с 46%. Изпреварващият темп на увеличение на цените на вложенията в сравнение с този на изкупните цени се отразява неблагоприятно върху ликвидността и достъпа до оборотни средства на стопанските оператори, които към момента се сблъскват и със сериозни трудности при реализацията на продукцият</w:t>
      </w:r>
      <w:r w:rsidR="005D3EB8">
        <w:t>а си.</w:t>
      </w:r>
    </w:p>
    <w:p w14:paraId="0AB71C3E" w14:textId="757FCDBA" w:rsidR="00613A37" w:rsidRDefault="00613A37" w:rsidP="005D1EB3">
      <w:pPr>
        <w:widowControl w:val="0"/>
        <w:tabs>
          <w:tab w:val="left" w:pos="8655"/>
        </w:tabs>
        <w:autoSpaceDE w:val="0"/>
        <w:autoSpaceDN w:val="0"/>
        <w:adjustRightInd w:val="0"/>
        <w:spacing w:line="360" w:lineRule="auto"/>
        <w:ind w:firstLine="720"/>
        <w:jc w:val="both"/>
      </w:pPr>
      <w:r>
        <w:t>Производството на култивирани гъби не получава подкрепа по нито един от прилаганите от България инструменти</w:t>
      </w:r>
      <w:r w:rsidR="005512B8">
        <w:t xml:space="preserve"> за преодоляване на негативното въздействие от руското нашествие в Украйна</w:t>
      </w:r>
      <w:r>
        <w:t xml:space="preserve">, финансирани с европейски или </w:t>
      </w:r>
      <w:r w:rsidR="005512B8">
        <w:t xml:space="preserve">с </w:t>
      </w:r>
      <w:r>
        <w:t xml:space="preserve">национални средства. В същото време ликвидността на </w:t>
      </w:r>
      <w:r w:rsidR="00812E87">
        <w:t>земеделските стопани</w:t>
      </w:r>
      <w:r>
        <w:t xml:space="preserve"> в това направление се влошава в резултат от наложилата се неблагоприятната пазарна ситуация. През второто тримесечие на настоящата година разходите за производство на култивирани гъби са се увеличили с близо 22,2% спрямо 2021 г., докато средната цена на продукцията бележи ръст от 10,3%. Това води до силно намаляване на брутния маржин за производителите и тяхната икономическа стабилност е поставена под реална заплаха.</w:t>
      </w:r>
    </w:p>
    <w:p w14:paraId="2DC32A73" w14:textId="5F0E54BA" w:rsidR="00613A37" w:rsidRDefault="00613A37" w:rsidP="005D1EB3">
      <w:pPr>
        <w:widowControl w:val="0"/>
        <w:tabs>
          <w:tab w:val="left" w:pos="8655"/>
        </w:tabs>
        <w:autoSpaceDE w:val="0"/>
        <w:autoSpaceDN w:val="0"/>
        <w:adjustRightInd w:val="0"/>
        <w:spacing w:line="360" w:lineRule="auto"/>
        <w:ind w:firstLine="720"/>
        <w:jc w:val="both"/>
      </w:pPr>
      <w:r>
        <w:t>Сектор „Розопроизводство“, който все още не се е възстановил от ограниченията, наложени във връзка с коронавирусната инфекция, продължава да изпитва трудности, свързани с нестабилност и не</w:t>
      </w:r>
      <w:r w:rsidR="009D72DE">
        <w:t xml:space="preserve"> </w:t>
      </w:r>
      <w:r>
        <w:t xml:space="preserve">предсказуемост на пазарите на розово масло и непрекъснато нарастващи цени на средствата за производство. Общите производствени разходи при отглеждането на маслодайни рози за второто тримесечие на 2022 г. бележат ръст от 21,7% спрямо 2021 г., а разходите за горива, торове и продукти за растителна защита се увеличават с близо 69% за същия период. </w:t>
      </w:r>
      <w:r w:rsidR="009D72DE">
        <w:t xml:space="preserve">Руското </w:t>
      </w:r>
      <w:r>
        <w:lastRenderedPageBreak/>
        <w:t xml:space="preserve">нашествие в Украйна допълнително дестабилизира пазара на розово масло, ограничава възможностите за реализация на продукцията и потиска изкупните цени на розовия цвят. </w:t>
      </w:r>
    </w:p>
    <w:p w14:paraId="334052E6" w14:textId="4F02C64E" w:rsidR="00613A37" w:rsidRDefault="00613A37" w:rsidP="005D1EB3">
      <w:pPr>
        <w:widowControl w:val="0"/>
        <w:tabs>
          <w:tab w:val="left" w:pos="8655"/>
        </w:tabs>
        <w:autoSpaceDE w:val="0"/>
        <w:autoSpaceDN w:val="0"/>
        <w:adjustRightInd w:val="0"/>
        <w:spacing w:line="360" w:lineRule="auto"/>
        <w:ind w:firstLine="720"/>
        <w:jc w:val="both"/>
      </w:pPr>
      <w:r>
        <w:t xml:space="preserve">Ситуацията в </w:t>
      </w:r>
      <w:r w:rsidR="009D72DE">
        <w:t>сектор „Животновъдство“</w:t>
      </w:r>
      <w:r>
        <w:t xml:space="preserve"> не се различава съществено предвид рязкото поскъпване на фуражите, които са основен елемент в производствените разходи в сектора. През второто тримесечие на 2022 г. фуражите поскъпват с 34,3% спрямо 2021 г., при увеличение на цените общо на животновъдната продукция от 22,7%. Всички производствени направления (млечни крави, месодайни к</w:t>
      </w:r>
      <w:r w:rsidR="005D3EB8">
        <w:t>рави, биволи, овце-майки и кози-</w:t>
      </w:r>
      <w:r>
        <w:t>майки) формират отрицателна норма на рентабилност на разходите, която за настоящата година се понижава средно с 1,7 процентни пункта спрямо средната рентабилност за 2021 г., до стойност от минус 15%.</w:t>
      </w:r>
    </w:p>
    <w:p w14:paraId="45B90238" w14:textId="2B2BDEB7" w:rsidR="00613A37" w:rsidRDefault="00613A37" w:rsidP="005D1EB3">
      <w:pPr>
        <w:widowControl w:val="0"/>
        <w:tabs>
          <w:tab w:val="left" w:pos="8655"/>
        </w:tabs>
        <w:autoSpaceDE w:val="0"/>
        <w:autoSpaceDN w:val="0"/>
        <w:adjustRightInd w:val="0"/>
        <w:spacing w:line="360" w:lineRule="auto"/>
        <w:ind w:firstLine="720"/>
        <w:jc w:val="both"/>
      </w:pPr>
      <w:r>
        <w:t>По-високата себестойност на продукцията вследствие на нарастващите цени на вложенията затруднява нейната реализация и намалява възможността за пазарна възвращаемост от производствената дейност, осъществявана при непрекъ</w:t>
      </w:r>
      <w:r w:rsidR="005D3EB8">
        <w:t>снато покачващи се разходи.</w:t>
      </w:r>
    </w:p>
    <w:p w14:paraId="6596EED1" w14:textId="5A025CA0" w:rsidR="00613A37" w:rsidRDefault="00613A37" w:rsidP="005D1EB3">
      <w:pPr>
        <w:widowControl w:val="0"/>
        <w:tabs>
          <w:tab w:val="left" w:pos="8655"/>
        </w:tabs>
        <w:autoSpaceDE w:val="0"/>
        <w:autoSpaceDN w:val="0"/>
        <w:adjustRightInd w:val="0"/>
        <w:spacing w:line="360" w:lineRule="auto"/>
        <w:ind w:firstLine="720"/>
        <w:jc w:val="both"/>
      </w:pPr>
      <w:r>
        <w:t>Сред чувствителните производства</w:t>
      </w:r>
      <w:r w:rsidR="009D72DE">
        <w:t xml:space="preserve"> в сектор „Животновъдство“</w:t>
      </w:r>
      <w:r>
        <w:t xml:space="preserve">, изпитващи затруднения, е отглеждането на телета </w:t>
      </w:r>
      <w:r w:rsidR="00812E87">
        <w:t xml:space="preserve">за угояване – мъжки </w:t>
      </w:r>
      <w:r>
        <w:t xml:space="preserve">от 6 </w:t>
      </w:r>
      <w:r w:rsidR="009D72DE">
        <w:t xml:space="preserve">месеца </w:t>
      </w:r>
      <w:r>
        <w:t xml:space="preserve">до 24 месечна възраст. Това направление традиционно се характеризира с ниска ефективност и съществува реален риск от преустановяване на дейност за немалка част от </w:t>
      </w:r>
      <w:r w:rsidR="009D72DE">
        <w:t>земеделските стопани</w:t>
      </w:r>
      <w:r>
        <w:t xml:space="preserve"> в него, а пазарната нестабилност в последните месеци задълбочава допълнително съществуващите проблеми.</w:t>
      </w:r>
      <w:r w:rsidR="00812E87">
        <w:t xml:space="preserve"> П</w:t>
      </w:r>
      <w:r>
        <w:t xml:space="preserve">рез второто тримесечие на 2022 г. индексът на цените на продукцията в този сектор е нараснал с 22,7% спрямо предходната година, като в същото време разходите за производство бележат изпреварващ ръст средно с 27,9%. </w:t>
      </w:r>
      <w:r w:rsidR="009D72DE">
        <w:t>Отглеждането на телета за угояване – мъжки от 6 месеца до 24 месеца</w:t>
      </w:r>
      <w:r>
        <w:t xml:space="preserve"> е силно уязвимо, тъй като при него основен дял в производствената себестойност заемат фуражите - над 83% от всички разходи, които, както е споменато по-горе, са сред тези средства за производство, чиито цени отбелязват най-съществен</w:t>
      </w:r>
      <w:r w:rsidR="005D3EB8">
        <w:t xml:space="preserve"> ръст през последните месеци.</w:t>
      </w:r>
    </w:p>
    <w:p w14:paraId="6A54A4E9" w14:textId="77777777" w:rsidR="00613A37" w:rsidRDefault="00613A37" w:rsidP="005D1EB3">
      <w:pPr>
        <w:widowControl w:val="0"/>
        <w:tabs>
          <w:tab w:val="left" w:pos="8655"/>
        </w:tabs>
        <w:autoSpaceDE w:val="0"/>
        <w:autoSpaceDN w:val="0"/>
        <w:adjustRightInd w:val="0"/>
        <w:spacing w:line="360" w:lineRule="auto"/>
        <w:ind w:firstLine="720"/>
        <w:jc w:val="both"/>
      </w:pPr>
      <w:r>
        <w:t xml:space="preserve">Като резултат, формираната през 2021 г. отрицателна норма на рентабилност при отглеждането на млади животни до 24 месечна възраст продължава да се влошава и през второто тримесечие на 2022 г. отбелязва допълнителен спад от близо 3,5 процентни пункта до минус 15,6%. </w:t>
      </w:r>
    </w:p>
    <w:p w14:paraId="4C476871" w14:textId="1F650F4C" w:rsidR="00613A37" w:rsidRDefault="00613A37" w:rsidP="005D1EB3">
      <w:pPr>
        <w:widowControl w:val="0"/>
        <w:tabs>
          <w:tab w:val="left" w:pos="8655"/>
        </w:tabs>
        <w:autoSpaceDE w:val="0"/>
        <w:autoSpaceDN w:val="0"/>
        <w:adjustRightInd w:val="0"/>
        <w:spacing w:line="360" w:lineRule="auto"/>
        <w:ind w:firstLine="720"/>
        <w:jc w:val="both"/>
      </w:pPr>
      <w:r>
        <w:t xml:space="preserve">В стопанствата с телета </w:t>
      </w:r>
      <w:r w:rsidR="009D72DE">
        <w:t xml:space="preserve">за угояване </w:t>
      </w:r>
      <w:r>
        <w:t>от 6</w:t>
      </w:r>
      <w:r w:rsidR="009D72DE">
        <w:t xml:space="preserve"> месеца</w:t>
      </w:r>
      <w:r>
        <w:t xml:space="preserve"> до 24 месеца настоящата пазарна конюнктура се отразява най-неблагоприятно върху тези, отглеждащи телета</w:t>
      </w:r>
      <w:r w:rsidR="00812E87">
        <w:t xml:space="preserve"> за угояване</w:t>
      </w:r>
      <w:r>
        <w:t xml:space="preserve"> от</w:t>
      </w:r>
      <w:r w:rsidR="009D72DE">
        <w:t xml:space="preserve"> майки от</w:t>
      </w:r>
      <w:r>
        <w:t xml:space="preserve"> </w:t>
      </w:r>
      <w:r w:rsidR="00812E87">
        <w:t xml:space="preserve">специализирани </w:t>
      </w:r>
      <w:r w:rsidR="009D72DE">
        <w:t>месодайни породи</w:t>
      </w:r>
      <w:r>
        <w:t xml:space="preserve">, при които разходите за изхранване на едно животно са относително най-високи. През второто тримесечие на 2022 г. при </w:t>
      </w:r>
      <w:r>
        <w:lastRenderedPageBreak/>
        <w:t>телетата</w:t>
      </w:r>
      <w:r w:rsidR="009D72DE">
        <w:t xml:space="preserve"> за угояване от 6 месеца до 24 месеца</w:t>
      </w:r>
      <w:r>
        <w:t xml:space="preserve"> от чистопородни животни е налице ръст на цените на вложенията от 31% спрямо 2021 г., докато продукцията е поскъпнала средно с 22,7%. За същия период се наблюдава понижаване на нормата на рентабилност с над 5 процентни пункта до минус 20,8%. </w:t>
      </w:r>
    </w:p>
    <w:p w14:paraId="6A7EA32C" w14:textId="6E04AEB8" w:rsidR="00613A37" w:rsidRDefault="00613A37" w:rsidP="005D1EB3">
      <w:pPr>
        <w:widowControl w:val="0"/>
        <w:tabs>
          <w:tab w:val="left" w:pos="8655"/>
        </w:tabs>
        <w:autoSpaceDE w:val="0"/>
        <w:autoSpaceDN w:val="0"/>
        <w:adjustRightInd w:val="0"/>
        <w:spacing w:line="360" w:lineRule="auto"/>
        <w:ind w:firstLine="720"/>
        <w:jc w:val="both"/>
      </w:pPr>
      <w:r>
        <w:t xml:space="preserve">Данните за стопанствата с мъжки телета от 6 до 24 месеца също показват влошаване на икономическото им състояние, макар и в по-ниска степен, отколкото това на фермите с телета от чистопородни животни. За второто тримесечие на 2022 г. средните производствени разходи за отглеждане на мъжки животни до 24 месеца се увеличават с 27,4% спрямо 2021 г., при нарастване на средните цени на продукцията с 22,7%. Нормата на рентабилност за направлението е отрицателна величина, която се влошава с 3,3 процентни пункта, в сравнение с предходната година, до минус 14,8%. </w:t>
      </w:r>
    </w:p>
    <w:p w14:paraId="3DC19AE0" w14:textId="7A19427D" w:rsidR="00613A37" w:rsidRDefault="00812E87" w:rsidP="005D1EB3">
      <w:pPr>
        <w:widowControl w:val="0"/>
        <w:tabs>
          <w:tab w:val="left" w:pos="8655"/>
        </w:tabs>
        <w:autoSpaceDE w:val="0"/>
        <w:autoSpaceDN w:val="0"/>
        <w:adjustRightInd w:val="0"/>
        <w:spacing w:line="360" w:lineRule="auto"/>
        <w:ind w:firstLine="720"/>
        <w:jc w:val="both"/>
      </w:pPr>
      <w:r>
        <w:t>При определяне на до</w:t>
      </w:r>
      <w:r w:rsidR="009B35F5">
        <w:t>пустимите сектори и направления з</w:t>
      </w:r>
      <w:r w:rsidR="00613A37">
        <w:t>а по-прецизната и обективна оценка на необходимата подкрепа за земеделските производители се отчита от една страна темпът на изменение на разходите за производство, а от друга - динамиката на цените на селскостопанската продукция и до каква степен изменението на приходите от нея компенсира нарастването на цените на стоките и услуги за текущо потребление в сектора.</w:t>
      </w:r>
    </w:p>
    <w:p w14:paraId="7FABA72F" w14:textId="3CB76C8B" w:rsidR="009638B7" w:rsidRDefault="009638B7" w:rsidP="005D1EB3">
      <w:pPr>
        <w:widowControl w:val="0"/>
        <w:tabs>
          <w:tab w:val="left" w:pos="8655"/>
        </w:tabs>
        <w:autoSpaceDE w:val="0"/>
        <w:autoSpaceDN w:val="0"/>
        <w:adjustRightInd w:val="0"/>
        <w:spacing w:line="360" w:lineRule="auto"/>
        <w:ind w:firstLine="720"/>
        <w:jc w:val="both"/>
      </w:pPr>
      <w:r w:rsidRPr="009638B7">
        <w:t xml:space="preserve">В преамбюла, предложение </w:t>
      </w:r>
      <w:r w:rsidR="002F6ADF">
        <w:t>три,</w:t>
      </w:r>
      <w:r w:rsidR="005D3EB8">
        <w:t xml:space="preserve"> на </w:t>
      </w:r>
      <w:r w:rsidR="005A4E52" w:rsidRPr="005A4E52">
        <w:t>Регламент  (ЕС) 2022/1033 на Европейския парламент и на Съвета от 29 юни 2022 година за изменение на Регламент (ЕС) № 1305/2013 във връзка със специална мярка за предоставяне на извънредно временно подпомагане от Европейския земеделски фонд за развитие на селските райони (ЕЗФРСР) в отговор на последиците от руското нашествие в Украйна (</w:t>
      </w:r>
      <w:r w:rsidR="005A4E52">
        <w:t xml:space="preserve">OB L, бр. 173 от 30 юни 2022г.), </w:t>
      </w:r>
      <w:r w:rsidR="005A4E52" w:rsidRPr="003E5BFF">
        <w:rPr>
          <w:lang w:val="ru-RU"/>
        </w:rPr>
        <w:t>(</w:t>
      </w:r>
      <w:r w:rsidR="005A4E52">
        <w:t>„</w:t>
      </w:r>
      <w:r w:rsidR="005A4E52" w:rsidRPr="003E5BFF">
        <w:rPr>
          <w:lang w:val="ru-RU"/>
        </w:rPr>
        <w:t>Регламент  (ЕС) 2022/1033</w:t>
      </w:r>
      <w:r w:rsidR="005A4E52">
        <w:t>“</w:t>
      </w:r>
      <w:r w:rsidR="005A4E52" w:rsidRPr="003E5BFF">
        <w:rPr>
          <w:lang w:val="ru-RU"/>
        </w:rPr>
        <w:t>)</w:t>
      </w:r>
      <w:r w:rsidR="005A4E52">
        <w:t xml:space="preserve">, </w:t>
      </w:r>
      <w:r w:rsidRPr="009638B7">
        <w:t xml:space="preserve">е </w:t>
      </w:r>
      <w:r w:rsidR="002F6ADF">
        <w:t>предвидено</w:t>
      </w:r>
      <w:r w:rsidRPr="009638B7">
        <w:t xml:space="preserve">, </w:t>
      </w:r>
      <w:r w:rsidR="002F6ADF">
        <w:t xml:space="preserve">че </w:t>
      </w:r>
      <w:r w:rsidR="00261640">
        <w:t>подпомагането следва да е насочено към</w:t>
      </w:r>
      <w:r w:rsidRPr="009638B7">
        <w:t xml:space="preserve"> земеделските стопани</w:t>
      </w:r>
      <w:r w:rsidR="002F6ADF">
        <w:t>, определени</w:t>
      </w:r>
      <w:r w:rsidRPr="009638B7">
        <w:t xml:space="preserve"> </w:t>
      </w:r>
      <w:r w:rsidR="00261640">
        <w:t xml:space="preserve">въз основа на обективни и недискриминационни критерии. Тези </w:t>
      </w:r>
      <w:r w:rsidR="008315EE">
        <w:t>критерии</w:t>
      </w:r>
      <w:r w:rsidR="008315EE" w:rsidRPr="009638B7">
        <w:t xml:space="preserve"> </w:t>
      </w:r>
      <w:r w:rsidR="008315EE">
        <w:t xml:space="preserve">следва </w:t>
      </w:r>
      <w:r w:rsidRPr="009638B7">
        <w:t>да включват производствени сектори, видове земеделие или структури на земеделските стопанства.</w:t>
      </w:r>
      <w:r>
        <w:t xml:space="preserve"> </w:t>
      </w:r>
      <w:r w:rsidR="008315EE">
        <w:t xml:space="preserve">Следователно на държавата членка е оставена възможността да прецени кои </w:t>
      </w:r>
      <w:r w:rsidR="002F6ADF">
        <w:t>от изброените</w:t>
      </w:r>
      <w:r w:rsidR="008315EE">
        <w:t xml:space="preserve"> възможности да приложи</w:t>
      </w:r>
      <w:r w:rsidR="002F6ADF">
        <w:t>, когато определя как</w:t>
      </w:r>
      <w:r w:rsidR="008315EE">
        <w:t xml:space="preserve"> да насочи подпомагането, за да се запази жизнеспособността на стопанствата. </w:t>
      </w:r>
      <w:r w:rsidR="008315EE" w:rsidRPr="008315EE">
        <w:t xml:space="preserve">В </w:t>
      </w:r>
      <w:r w:rsidR="008315EE">
        <w:t xml:space="preserve">съответствие с така предоставения избор </w:t>
      </w:r>
      <w:r w:rsidR="008315EE" w:rsidRPr="008315EE">
        <w:t>в проекта на наредба е посочено, че допустими за подпомагане ще са земеделските стопани, коит</w:t>
      </w:r>
      <w:r w:rsidR="005D3EB8">
        <w:t xml:space="preserve">о осъществяват дейност в </w:t>
      </w:r>
      <w:r w:rsidR="008315EE" w:rsidRPr="008315EE">
        <w:t>секторите „Животновъдство“ и „Растениевъдство“</w:t>
      </w:r>
      <w:r w:rsidR="002F6ADF">
        <w:t xml:space="preserve">. Тези сектори, с оглед гореизложеното, </w:t>
      </w:r>
      <w:r w:rsidR="009D72DE">
        <w:t xml:space="preserve">са </w:t>
      </w:r>
      <w:r w:rsidR="002F6ADF">
        <w:t>определени</w:t>
      </w:r>
      <w:r w:rsidR="008315EE" w:rsidRPr="008315EE">
        <w:t xml:space="preserve"> като силно засегнати от руското нашествие в Украйна. </w:t>
      </w:r>
      <w:r w:rsidR="002F6ADF">
        <w:t>Освен това п</w:t>
      </w:r>
      <w:r w:rsidR="008315EE" w:rsidRPr="008315EE">
        <w:t>одпомагането</w:t>
      </w:r>
      <w:r w:rsidR="0027247C">
        <w:t xml:space="preserve"> като еднократно платима сума е </w:t>
      </w:r>
      <w:r w:rsidR="008315EE" w:rsidRPr="008315EE">
        <w:t xml:space="preserve">диференцирано на база </w:t>
      </w:r>
      <w:r w:rsidR="005543B3">
        <w:t>допустими площи</w:t>
      </w:r>
      <w:r w:rsidR="009D72DE">
        <w:t>, заети с определени култури,</w:t>
      </w:r>
      <w:r w:rsidR="005543B3">
        <w:t xml:space="preserve"> </w:t>
      </w:r>
      <w:r w:rsidR="009D72DE">
        <w:t>или</w:t>
      </w:r>
      <w:r w:rsidR="005543B3">
        <w:t xml:space="preserve"> допустим брой животни</w:t>
      </w:r>
      <w:r w:rsidR="009D72DE">
        <w:t xml:space="preserve"> в зависимост от сектора</w:t>
      </w:r>
      <w:r w:rsidR="008315EE" w:rsidRPr="008315EE">
        <w:t>, за да се постигне балансирано и справедливо разпределение на предвидените средства</w:t>
      </w:r>
      <w:r w:rsidR="00D01AEB">
        <w:t xml:space="preserve">. </w:t>
      </w:r>
    </w:p>
    <w:p w14:paraId="2F62C209" w14:textId="7DE1AA9E" w:rsidR="00F7058D" w:rsidRPr="002D5E6D" w:rsidRDefault="00F7058D" w:rsidP="005D1EB3">
      <w:pPr>
        <w:widowControl w:val="0"/>
        <w:tabs>
          <w:tab w:val="left" w:pos="8655"/>
        </w:tabs>
        <w:autoSpaceDE w:val="0"/>
        <w:autoSpaceDN w:val="0"/>
        <w:adjustRightInd w:val="0"/>
        <w:spacing w:line="360" w:lineRule="auto"/>
        <w:ind w:firstLine="720"/>
        <w:jc w:val="both"/>
      </w:pPr>
      <w:r w:rsidRPr="009D72DE">
        <w:lastRenderedPageBreak/>
        <w:t>Съгласно чл. 39в, параграф 3 от Регламент (ЕС) № 1305/2013</w:t>
      </w:r>
      <w:r w:rsidR="00436D3D" w:rsidRPr="00DE4AB4">
        <w:rPr>
          <w:lang w:val="ru-RU"/>
        </w:rPr>
        <w:t xml:space="preserve"> </w:t>
      </w:r>
      <w:r>
        <w:t xml:space="preserve">държавите – членки насочват подпомагането към бенефициерите, които са най-засегнати от последиците от руското нашествие в Украйна, като определят въз основа на наличните доказателства условия за допустимост. </w:t>
      </w:r>
    </w:p>
    <w:p w14:paraId="4702C445" w14:textId="7E1770A6" w:rsidR="00F36A33" w:rsidRDefault="00F1396C" w:rsidP="005D1EB3">
      <w:pPr>
        <w:widowControl w:val="0"/>
        <w:tabs>
          <w:tab w:val="left" w:pos="8655"/>
        </w:tabs>
        <w:spacing w:line="360" w:lineRule="auto"/>
        <w:ind w:firstLine="720"/>
        <w:jc w:val="both"/>
      </w:pPr>
      <w:r>
        <w:t>В рамките на тези сектори на база наличните доказателства са определени и условията за допустимост. За да може по лесно и бързо да достигне подпомагането</w:t>
      </w:r>
      <w:r w:rsidR="008D6BB2" w:rsidRPr="008D6BB2">
        <w:t xml:space="preserve"> до засегнатите земеделски стопани</w:t>
      </w:r>
      <w:r w:rsidR="0027247C">
        <w:t>, тъй като помощта е определена от Европейската комисия като спешна,</w:t>
      </w:r>
      <w:r>
        <w:t xml:space="preserve"> се използва като</w:t>
      </w:r>
      <w:r w:rsidR="008D6BB2">
        <w:t xml:space="preserve"> </w:t>
      </w:r>
      <w:r>
        <w:t xml:space="preserve">налично доказателство </w:t>
      </w:r>
      <w:r w:rsidR="008D6BB2">
        <w:t xml:space="preserve">например </w:t>
      </w:r>
      <w:r>
        <w:t xml:space="preserve">кандидатстването по </w:t>
      </w:r>
      <w:r w:rsidR="00B16B99" w:rsidRPr="00B16B99">
        <w:t xml:space="preserve">схемата за плащане за селскостопански практики, които са благоприятни за климата и околната среда (зелени директни плащания) </w:t>
      </w:r>
      <w:r w:rsidR="00B16B99">
        <w:t>и</w:t>
      </w:r>
      <w:r w:rsidR="00812E7C">
        <w:t>/или</w:t>
      </w:r>
      <w:r w:rsidR="00B16B99">
        <w:t xml:space="preserve"> </w:t>
      </w:r>
      <w:r>
        <w:t xml:space="preserve">схемите за </w:t>
      </w:r>
      <w:r w:rsidR="00812E7C">
        <w:t xml:space="preserve">обвързано с производството подпомагане </w:t>
      </w:r>
      <w:r>
        <w:t xml:space="preserve">през </w:t>
      </w:r>
      <w:r w:rsidR="00F5197C">
        <w:t>кампани</w:t>
      </w:r>
      <w:r w:rsidR="00812E7C">
        <w:t>и</w:t>
      </w:r>
      <w:r w:rsidR="00F5197C">
        <w:t xml:space="preserve"> 2021 и 2022</w:t>
      </w:r>
      <w:r w:rsidR="00633E62">
        <w:t xml:space="preserve">. Информацията във връзка с кандидатстването се съдържа в </w:t>
      </w:r>
      <w:r w:rsidR="00E235F9" w:rsidRPr="00E235F9">
        <w:t>Интегрирана</w:t>
      </w:r>
      <w:r w:rsidR="00485355">
        <w:t>та</w:t>
      </w:r>
      <w:r w:rsidR="00E235F9" w:rsidRPr="00E235F9">
        <w:t xml:space="preserve"> система за администриране и контрол</w:t>
      </w:r>
      <w:r w:rsidR="00E235F9">
        <w:t xml:space="preserve"> </w:t>
      </w:r>
      <w:r w:rsidR="00E235F9" w:rsidRPr="00DE4AB4">
        <w:rPr>
          <w:lang w:val="ru-RU"/>
        </w:rPr>
        <w:t>(</w:t>
      </w:r>
      <w:r w:rsidR="00E235F9">
        <w:t>ИСАК</w:t>
      </w:r>
      <w:r w:rsidR="00E235F9" w:rsidRPr="00DE4AB4">
        <w:rPr>
          <w:lang w:val="ru-RU"/>
        </w:rPr>
        <w:t>)</w:t>
      </w:r>
      <w:r w:rsidR="00633E62">
        <w:t>.</w:t>
      </w:r>
      <w:r w:rsidR="00F36A33">
        <w:t xml:space="preserve"> В допълнение следва да се отбележи, че</w:t>
      </w:r>
      <w:r w:rsidR="00633E62">
        <w:t xml:space="preserve"> </w:t>
      </w:r>
      <w:r w:rsidR="00F36A33">
        <w:t>с</w:t>
      </w:r>
      <w:r w:rsidR="00633E62">
        <w:t xml:space="preserve">ъгласно чл. 9б, т. 3 </w:t>
      </w:r>
      <w:r w:rsidR="00F36A33">
        <w:t>от З</w:t>
      </w:r>
      <w:r w:rsidR="00B16B99">
        <w:t>акона за подпомагане на земеделските производители</w:t>
      </w:r>
      <w:r w:rsidR="00F36A33">
        <w:t xml:space="preserve"> </w:t>
      </w:r>
      <w:r w:rsidR="00F36A33" w:rsidRPr="00DE4AB4">
        <w:rPr>
          <w:lang w:val="ru-RU"/>
        </w:rPr>
        <w:t>по реда на наредбите за мерките по чл. 39в от Регламент (ЕС) № 1305/2013</w:t>
      </w:r>
      <w:r w:rsidR="00F36A33">
        <w:t xml:space="preserve"> </w:t>
      </w:r>
      <w:r w:rsidR="00F36A33" w:rsidRPr="00F36A33">
        <w:t>производствата се извършват посредством ИСАК.</w:t>
      </w:r>
    </w:p>
    <w:p w14:paraId="7CA64339" w14:textId="11D907B9" w:rsidR="00EA28AA" w:rsidRDefault="008D6BB2" w:rsidP="005D1EB3">
      <w:pPr>
        <w:widowControl w:val="0"/>
        <w:tabs>
          <w:tab w:val="left" w:pos="8655"/>
        </w:tabs>
        <w:spacing w:line="360" w:lineRule="auto"/>
        <w:ind w:firstLine="720"/>
        <w:jc w:val="both"/>
      </w:pPr>
      <w:r>
        <w:t>По отношение земеделски</w:t>
      </w:r>
      <w:r w:rsidR="00EA28AA">
        <w:t>те</w:t>
      </w:r>
      <w:r>
        <w:t xml:space="preserve"> стопани, отглеждащи култ</w:t>
      </w:r>
      <w:r w:rsidR="00AC1829">
        <w:t>и</w:t>
      </w:r>
      <w:r>
        <w:t xml:space="preserve">вирани гъби, е предвидено изискване да имат регистрация по </w:t>
      </w:r>
      <w:r w:rsidR="00AC1829" w:rsidRPr="00AC1829">
        <w:t>Наредба № 3 от 1999 г. за създаване и поддържане на регистър на земеделските стопани (обн., ДВ, бр. 10 от 1999 г.),</w:t>
      </w:r>
      <w:r w:rsidR="00357110">
        <w:t xml:space="preserve"> </w:t>
      </w:r>
      <w:r w:rsidR="00EA28AA" w:rsidRPr="00EA28AA">
        <w:t>за стопанската година 2021 – 202</w:t>
      </w:r>
      <w:r w:rsidR="00EA28AA">
        <w:t>2 г. с площи с култивирани гъби.</w:t>
      </w:r>
      <w:r w:rsidR="00EA28AA" w:rsidRPr="00542F62">
        <w:t xml:space="preserve"> По такъв начин ще се спази изискването подпомагането да бъде </w:t>
      </w:r>
      <w:r w:rsidR="00812E7C" w:rsidRPr="00542F62">
        <w:t>насочено към земеделски стопани.</w:t>
      </w:r>
    </w:p>
    <w:p w14:paraId="259253AF" w14:textId="69639268" w:rsidR="006922FA" w:rsidRPr="0027247C" w:rsidRDefault="006922FA" w:rsidP="005D1EB3">
      <w:pPr>
        <w:widowControl w:val="0"/>
        <w:tabs>
          <w:tab w:val="left" w:pos="8655"/>
        </w:tabs>
        <w:spacing w:line="360" w:lineRule="auto"/>
        <w:ind w:firstLine="720"/>
        <w:jc w:val="both"/>
      </w:pPr>
      <w:r>
        <w:t xml:space="preserve">Земеделските стопани, </w:t>
      </w:r>
      <w:r w:rsidRPr="006922FA">
        <w:t xml:space="preserve">собственици на мъжки телета за угояване от 6 месеца до 24 месеца и/или на телета за угояване от 6 месеца до 24 месеца, чиито майки са чистопородни крави от </w:t>
      </w:r>
      <w:r>
        <w:t>специализирани месодайни породи, също трябва да са регистрирани</w:t>
      </w:r>
      <w:r w:rsidRPr="006922FA">
        <w:t xml:space="preserve"> по Наредба № 3 от 1999 г. за създаване и поддържане на регистър на земеделските стопани за стопанската 2021 – 2022 г.</w:t>
      </w:r>
      <w:r>
        <w:t xml:space="preserve"> В допълнение се иска регистрация и на телета за угояване</w:t>
      </w:r>
      <w:r w:rsidRPr="006922FA">
        <w:t xml:space="preserve"> в Интегрираната информационна система на Българска агенция по</w:t>
      </w:r>
      <w:r>
        <w:t xml:space="preserve"> безопасност на храните – ВетИс и да са </w:t>
      </w:r>
      <w:r w:rsidRPr="006922FA">
        <w:t>отглеждани в животновъден обект по чл. 137 от Закона за ветеринарномедицинската дейност</w:t>
      </w:r>
      <w:r>
        <w:t>.</w:t>
      </w:r>
      <w:r w:rsidRPr="006922FA">
        <w:t xml:space="preserve"> </w:t>
      </w:r>
    </w:p>
    <w:p w14:paraId="36DFDDD0" w14:textId="746B227C" w:rsidR="006922FA" w:rsidRDefault="0027247C" w:rsidP="005D1EB3">
      <w:pPr>
        <w:widowControl w:val="0"/>
        <w:tabs>
          <w:tab w:val="left" w:pos="8655"/>
        </w:tabs>
        <w:spacing w:line="360" w:lineRule="auto"/>
        <w:ind w:firstLine="720"/>
        <w:jc w:val="both"/>
      </w:pPr>
      <w:r>
        <w:t xml:space="preserve">Що се касае до предвиденото </w:t>
      </w:r>
      <w:r w:rsidR="00633E62">
        <w:t>в чл. 39в, параграф 3</w:t>
      </w:r>
      <w:r w:rsidR="00480A4B">
        <w:t>, изречение първо</w:t>
      </w:r>
      <w:r w:rsidR="00633E62">
        <w:t xml:space="preserve"> </w:t>
      </w:r>
      <w:r w:rsidR="00480A4B">
        <w:t xml:space="preserve">от </w:t>
      </w:r>
      <w:r w:rsidR="00480A4B" w:rsidRPr="00DE4AB4">
        <w:rPr>
          <w:lang w:val="ru-RU"/>
        </w:rPr>
        <w:t>Регламент (ЕС) № 1305/2013</w:t>
      </w:r>
      <w:r w:rsidR="00485355" w:rsidRPr="00485355">
        <w:t xml:space="preserve"> </w:t>
      </w:r>
      <w:r w:rsidR="00485355" w:rsidRPr="00DE4AB4">
        <w:rPr>
          <w:lang w:val="ru-RU"/>
        </w:rPr>
        <w:t>допълнително изискване</w:t>
      </w:r>
      <w:r w:rsidR="00485355">
        <w:t>:</w:t>
      </w:r>
      <w:r w:rsidR="00480A4B">
        <w:t xml:space="preserve"> „обективни и недискрамиционни критери</w:t>
      </w:r>
      <w:r w:rsidR="00E235F9">
        <w:t>и</w:t>
      </w:r>
      <w:r w:rsidR="00480A4B">
        <w:t xml:space="preserve"> за подбор</w:t>
      </w:r>
      <w:r w:rsidR="00485355">
        <w:t xml:space="preserve"> на бенефициерите</w:t>
      </w:r>
      <w:r w:rsidR="00480A4B">
        <w:t>“</w:t>
      </w:r>
      <w:r w:rsidR="00485355">
        <w:t xml:space="preserve">, същото се </w:t>
      </w:r>
      <w:r w:rsidR="00480A4B">
        <w:t xml:space="preserve">прилага по целесъобразност от съответната държава членка. В случая </w:t>
      </w:r>
      <w:r w:rsidR="00485355">
        <w:t xml:space="preserve">не следва да се отчита при </w:t>
      </w:r>
      <w:r w:rsidR="006922FA">
        <w:t xml:space="preserve">определяне на секторите относно </w:t>
      </w:r>
      <w:r w:rsidR="00485355">
        <w:t xml:space="preserve">предоставяне на подпомагането. Избраните условия за допустимост са базирани на налична </w:t>
      </w:r>
      <w:r w:rsidR="00480A4B">
        <w:t>информация в ИСАК</w:t>
      </w:r>
      <w:r w:rsidR="006922FA">
        <w:t>, както и на други действащи регистри в държавата</w:t>
      </w:r>
      <w:r w:rsidR="00480A4B">
        <w:t>.</w:t>
      </w:r>
    </w:p>
    <w:p w14:paraId="0033EFED" w14:textId="6CD42257" w:rsidR="001E0587" w:rsidRDefault="00485355" w:rsidP="005D1EB3">
      <w:pPr>
        <w:widowControl w:val="0"/>
        <w:tabs>
          <w:tab w:val="left" w:pos="8655"/>
        </w:tabs>
        <w:spacing w:line="360" w:lineRule="auto"/>
        <w:ind w:firstLine="720"/>
        <w:jc w:val="both"/>
      </w:pPr>
      <w:r w:rsidRPr="00485355">
        <w:lastRenderedPageBreak/>
        <w:t>Интегрираната система за администриране и контрол</w:t>
      </w:r>
      <w:r w:rsidR="001E0587">
        <w:t xml:space="preserve"> е система, внедрена във всички държави членки, с </w:t>
      </w:r>
      <w:r w:rsidRPr="00485355">
        <w:t>цел намаляване на административната тежест и осигуряване на ефикасен и ефективен контрол</w:t>
      </w:r>
      <w:r w:rsidR="001E0587">
        <w:t>. Използването на наличната информация, събрана и за кампания 2021 г. проверена, осигурява необходимата в случая бързина и сигурност при администрирането на заявленията за подпомагане по реда на наредбата. По такъв начин ще се намали значително административната тежест за потенциалните бенефициенти. Те следва да отидат в общинските служби по земеделие и да подадат заявление за подпомагане, без да прилагат допълнително документи.</w:t>
      </w:r>
      <w:r w:rsidR="00F86929" w:rsidRPr="00F86929">
        <w:t xml:space="preserve"> Единственият докумен</w:t>
      </w:r>
      <w:r w:rsidR="00C57586">
        <w:t>т, който се изисква от тях, е</w:t>
      </w:r>
      <w:r w:rsidR="00F86929" w:rsidRPr="00F86929">
        <w:t xml:space="preserve"> нотариално заверено пълномощно в случай, че не се явят лично</w:t>
      </w:r>
      <w:r w:rsidR="00F86929">
        <w:t>.</w:t>
      </w:r>
      <w:r w:rsidR="001E0587">
        <w:t xml:space="preserve"> Самото заявление за подпомагане ще е по образец, утвърден от изпълнителния директор на Държавен фонд „Земеделие“ – Разплащателна агенция. </w:t>
      </w:r>
      <w:r w:rsidR="00992F26">
        <w:t xml:space="preserve">При подаването ще получат и съдействие от служител на общинската служба по земеделие. </w:t>
      </w:r>
    </w:p>
    <w:p w14:paraId="207685BF" w14:textId="327B13DA" w:rsidR="00BF2F5B" w:rsidRDefault="00F86929" w:rsidP="005D1EB3">
      <w:pPr>
        <w:widowControl w:val="0"/>
        <w:tabs>
          <w:tab w:val="left" w:pos="8655"/>
        </w:tabs>
        <w:spacing w:line="360" w:lineRule="auto"/>
        <w:ind w:firstLine="720"/>
        <w:jc w:val="both"/>
        <w:rPr>
          <w:bCs/>
        </w:rPr>
      </w:pPr>
      <w:r>
        <w:t xml:space="preserve">В допълнение, </w:t>
      </w:r>
      <w:r>
        <w:rPr>
          <w:iCs/>
        </w:rPr>
        <w:t>с</w:t>
      </w:r>
      <w:r w:rsidR="007B6F1F">
        <w:rPr>
          <w:iCs/>
        </w:rPr>
        <w:t xml:space="preserve">ъгласно чл. </w:t>
      </w:r>
      <w:r w:rsidR="00BF2F5B">
        <w:rPr>
          <w:iCs/>
        </w:rPr>
        <w:t xml:space="preserve">11, параграф 2 </w:t>
      </w:r>
      <w:r w:rsidR="00BF2F5B">
        <w:t xml:space="preserve">от </w:t>
      </w:r>
      <w:r w:rsidR="00BF2F5B" w:rsidRPr="00DE4AB4">
        <w:rPr>
          <w:bCs/>
          <w:lang w:val="ru-RU"/>
        </w:rPr>
        <w:t xml:space="preserve">Регламент за изпълнение (ЕС) </w:t>
      </w:r>
      <w:r w:rsidR="00C57586">
        <w:rPr>
          <w:bCs/>
          <w:lang w:val="ru-RU"/>
        </w:rPr>
        <w:t xml:space="preserve">     </w:t>
      </w:r>
      <w:r w:rsidR="00BF2F5B" w:rsidRPr="00DE4AB4">
        <w:rPr>
          <w:bCs/>
          <w:lang w:val="ru-RU"/>
        </w:rPr>
        <w:t>№ 809/2014 на Комисията от 17</w:t>
      </w:r>
      <w:r w:rsidR="00BF2F5B" w:rsidRPr="00BF2F5B">
        <w:rPr>
          <w:bCs/>
          <w:lang w:val="en-US"/>
        </w:rPr>
        <w:t> </w:t>
      </w:r>
      <w:r w:rsidR="00BF2F5B" w:rsidRPr="00DE4AB4">
        <w:rPr>
          <w:bCs/>
          <w:lang w:val="ru-RU"/>
        </w:rPr>
        <w:t>юли 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w:t>
      </w:r>
      <w:r w:rsidR="00BF2F5B">
        <w:rPr>
          <w:bCs/>
        </w:rPr>
        <w:t xml:space="preserve"> </w:t>
      </w:r>
      <w:r w:rsidR="00BF2F5B" w:rsidRPr="00BF2F5B">
        <w:rPr>
          <w:bCs/>
        </w:rPr>
        <w:t>(</w:t>
      </w:r>
      <w:r w:rsidR="00BF2F5B" w:rsidRPr="00BF2F5B">
        <w:rPr>
          <w:bCs/>
          <w:iCs/>
          <w:lang w:val="en-US"/>
        </w:rPr>
        <w:t>OB</w:t>
      </w:r>
      <w:r w:rsidR="00BF2F5B" w:rsidRPr="00DE4AB4">
        <w:rPr>
          <w:bCs/>
          <w:iCs/>
          <w:lang w:val="ru-RU"/>
        </w:rPr>
        <w:t xml:space="preserve"> </w:t>
      </w:r>
      <w:r w:rsidR="00BF2F5B" w:rsidRPr="00BF2F5B">
        <w:rPr>
          <w:bCs/>
          <w:iCs/>
          <w:lang w:val="en-US"/>
        </w:rPr>
        <w:t>L</w:t>
      </w:r>
      <w:r w:rsidR="00BF2F5B" w:rsidRPr="00DE4AB4">
        <w:rPr>
          <w:bCs/>
          <w:iCs/>
          <w:lang w:val="ru-RU"/>
        </w:rPr>
        <w:t xml:space="preserve"> 227, 31</w:t>
      </w:r>
      <w:r w:rsidR="00BF2F5B">
        <w:rPr>
          <w:bCs/>
          <w:iCs/>
        </w:rPr>
        <w:t xml:space="preserve"> юли </w:t>
      </w:r>
      <w:r w:rsidR="00BF2F5B" w:rsidRPr="00DE4AB4">
        <w:rPr>
          <w:bCs/>
          <w:iCs/>
          <w:lang w:val="ru-RU"/>
        </w:rPr>
        <w:t>2014г</w:t>
      </w:r>
      <w:r w:rsidR="00BF2F5B" w:rsidRPr="00BF2F5B">
        <w:rPr>
          <w:bCs/>
          <w:iCs/>
        </w:rPr>
        <w:t>.)</w:t>
      </w:r>
      <w:r w:rsidR="00BF2F5B">
        <w:rPr>
          <w:bCs/>
          <w:iCs/>
        </w:rPr>
        <w:t xml:space="preserve"> п</w:t>
      </w:r>
      <w:r w:rsidR="007B6F1F" w:rsidRPr="00DE4AB4">
        <w:rPr>
          <w:lang w:val="ru-RU"/>
        </w:rPr>
        <w:t xml:space="preserve">о отношение на подаването на заявления за помощ държавите членки могат, да предвидят опростени процедури, когато данните са вече на разположение на органите, по-специално когато положението не се е променило след последното подаване на заявление за помощ в рамките на съответната схема за директно плащане или мярка за развитие на селските </w:t>
      </w:r>
      <w:r w:rsidR="00BF2F5B">
        <w:t xml:space="preserve">райони. </w:t>
      </w:r>
      <w:r w:rsidR="007B6F1F" w:rsidRPr="00DE4AB4">
        <w:rPr>
          <w:lang w:val="ru-RU"/>
        </w:rPr>
        <w:t>Държавите членки могат да решат да използват данни, получени от източници на разположение на националните органи за</w:t>
      </w:r>
      <w:r w:rsidR="00BF2F5B">
        <w:t xml:space="preserve"> целите на заявленията за помощ. В съответствие с тази разпоредба в проекта на наредба е предвидена</w:t>
      </w:r>
      <w:r>
        <w:t xml:space="preserve">та </w:t>
      </w:r>
      <w:r w:rsidR="00BF2F5B">
        <w:t>опростена процедура за подаване на заявления за подпомагане. Предвижда кратък срок от 1</w:t>
      </w:r>
      <w:r w:rsidR="008D2FFE">
        <w:t>0</w:t>
      </w:r>
      <w:r w:rsidR="00BF2F5B">
        <w:t xml:space="preserve"> календарни дни</w:t>
      </w:r>
      <w:r w:rsidR="008D2FFE">
        <w:t>,</w:t>
      </w:r>
      <w:r w:rsidR="00BF2F5B">
        <w:t xml:space="preserve"> в рамките на които земеделските стопани могат да отидат и да подадат съответното заявление за подпомагане.</w:t>
      </w:r>
      <w:r w:rsidR="00BF2F5B">
        <w:rPr>
          <w:bCs/>
        </w:rPr>
        <w:t xml:space="preserve"> </w:t>
      </w:r>
    </w:p>
    <w:p w14:paraId="3A37D4E0" w14:textId="2C846116" w:rsidR="006922FA" w:rsidRDefault="006922FA" w:rsidP="005D1EB3">
      <w:pPr>
        <w:widowControl w:val="0"/>
        <w:tabs>
          <w:tab w:val="left" w:pos="8655"/>
        </w:tabs>
        <w:spacing w:line="360" w:lineRule="auto"/>
        <w:ind w:firstLine="720"/>
        <w:jc w:val="both"/>
        <w:rPr>
          <w:bCs/>
        </w:rPr>
      </w:pPr>
      <w:r w:rsidRPr="006922FA">
        <w:rPr>
          <w:bCs/>
        </w:rPr>
        <w:t xml:space="preserve">Съгласно чл. 39в, т. 5 от Регламент (ЕС) № 1305/2013 максималният размер на подпомагането е 15 000 евро. </w:t>
      </w:r>
    </w:p>
    <w:p w14:paraId="2E2FCE11" w14:textId="5EDC1E23" w:rsidR="009638B7" w:rsidRPr="009638B7" w:rsidRDefault="009638B7" w:rsidP="005D1EB3">
      <w:pPr>
        <w:widowControl w:val="0"/>
        <w:tabs>
          <w:tab w:val="left" w:pos="8655"/>
        </w:tabs>
        <w:spacing w:line="360" w:lineRule="auto"/>
        <w:ind w:firstLine="720"/>
        <w:jc w:val="both"/>
        <w:rPr>
          <w:bCs/>
        </w:rPr>
      </w:pPr>
      <w:r w:rsidRPr="009638B7">
        <w:rPr>
          <w:bCs/>
        </w:rPr>
        <w:t xml:space="preserve">При определянето на допустимите за подпомагане сектори и производствени направления следва да се спази заложеното в чл. 39в, параграф </w:t>
      </w:r>
      <w:r w:rsidR="00F86929">
        <w:rPr>
          <w:bCs/>
        </w:rPr>
        <w:t>6</w:t>
      </w:r>
      <w:r w:rsidRPr="009638B7">
        <w:rPr>
          <w:bCs/>
        </w:rPr>
        <w:t xml:space="preserve"> от Регламент (ЕС) </w:t>
      </w:r>
      <w:r w:rsidR="00C57586">
        <w:rPr>
          <w:bCs/>
        </w:rPr>
        <w:t xml:space="preserve">    </w:t>
      </w:r>
      <w:r w:rsidRPr="009638B7">
        <w:rPr>
          <w:bCs/>
        </w:rPr>
        <w:t xml:space="preserve">№ 1305/2013 изискване за отчитане подпомагането по други инструменти, финансирани от национални или други източници, в отговор на последиците от нашествието в Украйна. Тази разпоредба има за цел да гарантира, че няма свръхкомпенсиране на един и същ бенефициент в резултат на прилагането на новите мерки заедно с други национални или съюзни инструменти за подкрепа или частни </w:t>
      </w:r>
      <w:r w:rsidRPr="009638B7">
        <w:rPr>
          <w:bCs/>
        </w:rPr>
        <w:lastRenderedPageBreak/>
        <w:t xml:space="preserve">схеми, въведени за същата цел. Подкрепата при кризи, предоставена в контекста на пандемията от </w:t>
      </w:r>
      <w:r w:rsidR="00C57586" w:rsidRPr="009638B7">
        <w:rPr>
          <w:bCs/>
        </w:rPr>
        <w:t>COVID</w:t>
      </w:r>
      <w:r w:rsidRPr="009638B7">
        <w:rPr>
          <w:bCs/>
        </w:rPr>
        <w:t xml:space="preserve">-19, не попада в тази категория. </w:t>
      </w:r>
    </w:p>
    <w:p w14:paraId="7B012E00" w14:textId="6B820B23" w:rsidR="009638B7" w:rsidRDefault="009638B7" w:rsidP="005D1EB3">
      <w:pPr>
        <w:widowControl w:val="0"/>
        <w:tabs>
          <w:tab w:val="left" w:pos="8655"/>
        </w:tabs>
        <w:spacing w:line="360" w:lineRule="auto"/>
        <w:ind w:firstLine="720"/>
        <w:jc w:val="both"/>
        <w:rPr>
          <w:bCs/>
        </w:rPr>
      </w:pPr>
      <w:r w:rsidRPr="009638B7">
        <w:rPr>
          <w:bCs/>
        </w:rPr>
        <w:t xml:space="preserve">В този смисъл, следва да се има предвид, че понастоящем </w:t>
      </w:r>
      <w:r w:rsidR="00F86929">
        <w:rPr>
          <w:bCs/>
        </w:rPr>
        <w:t xml:space="preserve">е налице </w:t>
      </w:r>
      <w:r w:rsidRPr="009638B7">
        <w:rPr>
          <w:bCs/>
        </w:rPr>
        <w:t>подкрепа за българските земеделски стопани по два други инструмента, свързани с кризата в Украйна:</w:t>
      </w:r>
    </w:p>
    <w:p w14:paraId="76F22D6E" w14:textId="1361AFD9" w:rsidR="0072571C" w:rsidRPr="009638B7" w:rsidRDefault="0072571C" w:rsidP="005D1EB3">
      <w:pPr>
        <w:widowControl w:val="0"/>
        <w:tabs>
          <w:tab w:val="left" w:pos="8655"/>
        </w:tabs>
        <w:spacing w:line="360" w:lineRule="auto"/>
        <w:ind w:firstLine="720"/>
        <w:jc w:val="both"/>
        <w:rPr>
          <w:bCs/>
        </w:rPr>
      </w:pPr>
      <w:r>
        <w:rPr>
          <w:bCs/>
        </w:rPr>
        <w:t>1</w:t>
      </w:r>
      <w:r w:rsidRPr="0072571C">
        <w:rPr>
          <w:bCs/>
        </w:rPr>
        <w:t>. По Делегиран регламент (ЕС) 2022/467 на Комисията от 23 март 2022 г. за предоставяне на извънредна помощ за приспособяване на производителите в селскостопанския сектор (ОВ, L 96, 24 март 2022 г.) (като извънредна пазарна мярка), със средства от Европейския фонд за гарантиране на земеделието и от националния бюджет, в размер на 62,3 млн. лева. По тази мярка се подпомагат сектори „Свиневъдство“, „Птицевъдство“, „Лозаро-винарство“ и оранжерийното производство на зеленчуци</w:t>
      </w:r>
      <w:r w:rsidR="00F530CF">
        <w:rPr>
          <w:bCs/>
        </w:rPr>
        <w:t>, съгласн</w:t>
      </w:r>
      <w:r w:rsidR="00C57586">
        <w:rPr>
          <w:bCs/>
        </w:rPr>
        <w:t>о уредбата на</w:t>
      </w:r>
      <w:r w:rsidR="00542F62" w:rsidRPr="00542F62">
        <w:rPr>
          <w:bCs/>
        </w:rPr>
        <w:t xml:space="preserve"> Наредба № 1 от 2022 г. за условията и реда за предоставяне на извънредна финансова помощ на земеделски стопани от определени сектори (обн., ДВ, бр. 55 от 2022 г.).</w:t>
      </w:r>
    </w:p>
    <w:p w14:paraId="71E189AA" w14:textId="0F3B0143" w:rsidR="006922FA" w:rsidRDefault="0072571C" w:rsidP="005D1EB3">
      <w:pPr>
        <w:widowControl w:val="0"/>
        <w:tabs>
          <w:tab w:val="left" w:pos="8655"/>
        </w:tabs>
        <w:spacing w:line="360" w:lineRule="auto"/>
        <w:ind w:firstLine="720"/>
        <w:jc w:val="both"/>
        <w:rPr>
          <w:bCs/>
        </w:rPr>
      </w:pPr>
      <w:r>
        <w:rPr>
          <w:bCs/>
        </w:rPr>
        <w:t>2</w:t>
      </w:r>
      <w:r w:rsidR="009638B7" w:rsidRPr="009638B7">
        <w:rPr>
          <w:bCs/>
        </w:rPr>
        <w:t xml:space="preserve">. </w:t>
      </w:r>
      <w:r w:rsidR="006C534B">
        <w:rPr>
          <w:bCs/>
        </w:rPr>
        <w:t>П</w:t>
      </w:r>
      <w:r w:rsidR="006C534B" w:rsidRPr="006C534B">
        <w:rPr>
          <w:bCs/>
        </w:rPr>
        <w:t>о нотифицираната схема за държавна помощ „Помощ в подкрепа на ликвидността на земеделски стопани за преодоляване на негативното икономическо въздействие на руската агресия срещу Украйна“</w:t>
      </w:r>
      <w:r w:rsidR="006922FA" w:rsidRPr="006922FA">
        <w:rPr>
          <w:bCs/>
        </w:rPr>
        <w:t>.</w:t>
      </w:r>
    </w:p>
    <w:p w14:paraId="65AC1EEF" w14:textId="5C378D39" w:rsidR="006C534B" w:rsidRDefault="006C534B" w:rsidP="005D1EB3">
      <w:pPr>
        <w:widowControl w:val="0"/>
        <w:tabs>
          <w:tab w:val="left" w:pos="8655"/>
        </w:tabs>
        <w:spacing w:line="360" w:lineRule="auto"/>
        <w:ind w:firstLine="720"/>
        <w:jc w:val="both"/>
        <w:rPr>
          <w:bCs/>
        </w:rPr>
      </w:pPr>
      <w:r>
        <w:rPr>
          <w:bCs/>
        </w:rPr>
        <w:t xml:space="preserve">Отглеждането на телета за угояване от 6 месеца до 24 месеца и отглеждането на слънчоглед не е подпомогнато по нито един от двата инструмента. </w:t>
      </w:r>
    </w:p>
    <w:p w14:paraId="27546A2A" w14:textId="30DE5D51" w:rsidR="00C65F14" w:rsidRDefault="00F530CF" w:rsidP="005D1EB3">
      <w:pPr>
        <w:widowControl w:val="0"/>
        <w:tabs>
          <w:tab w:val="left" w:pos="8655"/>
        </w:tabs>
        <w:spacing w:line="360" w:lineRule="auto"/>
        <w:ind w:firstLine="720"/>
        <w:jc w:val="both"/>
        <w:rPr>
          <w:bCs/>
        </w:rPr>
      </w:pPr>
      <w:r>
        <w:rPr>
          <w:bCs/>
        </w:rPr>
        <w:t xml:space="preserve">В проекта на наредба е предвидено издаването на заповед за определяне на прием на заявления за подпомагане и определяне на бюджет. Същественото тук е, че </w:t>
      </w:r>
      <w:r w:rsidR="00B81FD4">
        <w:rPr>
          <w:bCs/>
        </w:rPr>
        <w:t>ако интересът е по – голям от предвиденото и определеният</w:t>
      </w:r>
      <w:r>
        <w:rPr>
          <w:bCs/>
        </w:rPr>
        <w:t xml:space="preserve"> бюджет</w:t>
      </w:r>
      <w:r w:rsidR="00B81FD4">
        <w:rPr>
          <w:bCs/>
        </w:rPr>
        <w:t xml:space="preserve"> не стигне</w:t>
      </w:r>
      <w:r>
        <w:rPr>
          <w:bCs/>
        </w:rPr>
        <w:t xml:space="preserve">, то Държавен фонд „Земеделие“ – Разплащателна агенция ще приложи коефициент на намаление на всички подадени заявления за подпомагане. Така се ограничава възможността за отказ и се гарантира, че всички земеделски стопани, допустими за подпомагане, които </w:t>
      </w:r>
      <w:r w:rsidR="00C57586">
        <w:rPr>
          <w:bCs/>
        </w:rPr>
        <w:t xml:space="preserve">са </w:t>
      </w:r>
      <w:r>
        <w:rPr>
          <w:bCs/>
        </w:rPr>
        <w:t>заявили допустими площи с култури и/или животни, ще получат необходимото и</w:t>
      </w:r>
      <w:r w:rsidR="00C65F14">
        <w:rPr>
          <w:bCs/>
        </w:rPr>
        <w:t>м подпомагане, за да запазят ликвидността на стопанството си и жизнеспособността му.</w:t>
      </w:r>
    </w:p>
    <w:p w14:paraId="20D81472" w14:textId="5BD74B3A" w:rsidR="00F530CF" w:rsidRDefault="00C57586" w:rsidP="005D1EB3">
      <w:pPr>
        <w:widowControl w:val="0"/>
        <w:tabs>
          <w:tab w:val="left" w:pos="8655"/>
        </w:tabs>
        <w:spacing w:line="360" w:lineRule="auto"/>
        <w:ind w:firstLine="720"/>
        <w:jc w:val="both"/>
        <w:rPr>
          <w:bCs/>
        </w:rPr>
      </w:pPr>
      <w:r>
        <w:rPr>
          <w:bCs/>
        </w:rPr>
        <w:t>Държавен фонд „Земеделие“</w:t>
      </w:r>
      <w:r w:rsidR="00786FC0" w:rsidRPr="00786FC0">
        <w:rPr>
          <w:bCs/>
        </w:rPr>
        <w:t xml:space="preserve"> - Разплащателна агенция чрез системата за електронни услуги по чл. 30, ал. 2, т. 6 от Закона за подпомагане на земеделските стопани уведомява земеделските стопани за изплатеното им подпомагане по реда на тази наредба или за отказа за подпомагане</w:t>
      </w:r>
      <w:r w:rsidR="00786FC0">
        <w:rPr>
          <w:bCs/>
        </w:rPr>
        <w:t xml:space="preserve">. По такъв начин земеделските стопани могат да своевременно </w:t>
      </w:r>
      <w:r w:rsidR="00F8191D">
        <w:rPr>
          <w:bCs/>
        </w:rPr>
        <w:t>информация</w:t>
      </w:r>
      <w:r w:rsidR="00786FC0">
        <w:rPr>
          <w:bCs/>
        </w:rPr>
        <w:t>.</w:t>
      </w:r>
      <w:r w:rsidR="00F530CF">
        <w:rPr>
          <w:bCs/>
        </w:rPr>
        <w:t xml:space="preserve"> </w:t>
      </w:r>
    </w:p>
    <w:p w14:paraId="6ACE2307" w14:textId="1EA6863C" w:rsidR="007B6F1F" w:rsidRDefault="00961DB0" w:rsidP="005D1EB3">
      <w:pPr>
        <w:widowControl w:val="0"/>
        <w:tabs>
          <w:tab w:val="left" w:pos="8655"/>
        </w:tabs>
        <w:spacing w:line="360" w:lineRule="auto"/>
        <w:ind w:firstLine="720"/>
        <w:jc w:val="both"/>
        <w:rPr>
          <w:bCs/>
        </w:rPr>
      </w:pPr>
      <w:r>
        <w:rPr>
          <w:bCs/>
        </w:rPr>
        <w:t>При администриране на заявленията за подпомагане Държавен фонд „Земеделие“ – Разплащателна агенция извършва административни проверки</w:t>
      </w:r>
      <w:r w:rsidR="00C57586">
        <w:rPr>
          <w:bCs/>
        </w:rPr>
        <w:t xml:space="preserve"> и проверки на място съобразно </w:t>
      </w:r>
      <w:r w:rsidR="00714F56" w:rsidRPr="00714F56">
        <w:rPr>
          <w:bCs/>
        </w:rPr>
        <w:t xml:space="preserve">Регламент за изпълнение (ЕС) № 809/2014 на Комисията от 17 юли </w:t>
      </w:r>
      <w:r w:rsidR="00714F56" w:rsidRPr="00714F56">
        <w:rPr>
          <w:bCs/>
        </w:rPr>
        <w:lastRenderedPageBreak/>
        <w:t>2014 година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(OВ L</w:t>
      </w:r>
      <w:r w:rsidR="00D510CE">
        <w:rPr>
          <w:bCs/>
        </w:rPr>
        <w:t>, бр.</w:t>
      </w:r>
      <w:r w:rsidR="000207DA">
        <w:rPr>
          <w:bCs/>
        </w:rPr>
        <w:t xml:space="preserve"> 227 от</w:t>
      </w:r>
      <w:r w:rsidR="00714F56" w:rsidRPr="00714F56">
        <w:rPr>
          <w:bCs/>
        </w:rPr>
        <w:t xml:space="preserve"> 31 юли 2</w:t>
      </w:r>
      <w:r w:rsidR="000207DA">
        <w:rPr>
          <w:bCs/>
        </w:rPr>
        <w:t>014 г.), наричан</w:t>
      </w:r>
      <w:r w:rsidR="00714F56" w:rsidRPr="00714F56">
        <w:rPr>
          <w:bCs/>
        </w:rPr>
        <w:t xml:space="preserve"> по-нататък „Регламент</w:t>
      </w:r>
      <w:r w:rsidR="00714F56">
        <w:rPr>
          <w:bCs/>
        </w:rPr>
        <w:t xml:space="preserve"> за изпълнение (ЕС) № 809/2014“. </w:t>
      </w:r>
      <w:r w:rsidR="006234ED">
        <w:rPr>
          <w:bCs/>
        </w:rPr>
        <w:t xml:space="preserve">Административните проверки включват използването на системата на Българската агенция по безопасност на храните, както и ИСАК. При телетата за угояване е предвидено да бъде предоставена справка от изпълнителния директор на Българската агенция по безопасност на храните на Държавен фонд „Земеделие“ – Разплащателна агенция с наличните в стопанството животни към 30.06.2022 г. Това е датата на влизане в сила на разпоредбата на чл. 39в от </w:t>
      </w:r>
      <w:r w:rsidR="006234ED" w:rsidRPr="006234ED">
        <w:rPr>
          <w:bCs/>
        </w:rPr>
        <w:t>Регламент (ЕС) № 1305/2013</w:t>
      </w:r>
      <w:r w:rsidR="006234ED">
        <w:rPr>
          <w:bCs/>
        </w:rPr>
        <w:t>.</w:t>
      </w:r>
    </w:p>
    <w:p w14:paraId="54FABBDA" w14:textId="03ACEC3C" w:rsidR="006922FA" w:rsidRDefault="006922FA" w:rsidP="005D1EB3">
      <w:pPr>
        <w:widowControl w:val="0"/>
        <w:tabs>
          <w:tab w:val="left" w:pos="8655"/>
        </w:tabs>
        <w:spacing w:line="360" w:lineRule="auto"/>
        <w:ind w:firstLine="720"/>
        <w:jc w:val="both"/>
        <w:rPr>
          <w:bCs/>
        </w:rPr>
      </w:pPr>
      <w:r>
        <w:rPr>
          <w:bCs/>
        </w:rPr>
        <w:t xml:space="preserve">В заключителните разпоредби на проекта на наредба е предвидено изменение и допълнение в </w:t>
      </w:r>
      <w:r w:rsidRPr="006922FA">
        <w:rPr>
          <w:bCs/>
        </w:rPr>
        <w:t xml:space="preserve">Наредба № 3 от 2015 г. за условията и реда за прилагане </w:t>
      </w:r>
      <w:r w:rsidR="00C57586">
        <w:rPr>
          <w:bCs/>
        </w:rPr>
        <w:t>на схемите за директни плащания</w:t>
      </w:r>
      <w:r w:rsidRPr="006922FA">
        <w:rPr>
          <w:bCs/>
        </w:rPr>
        <w:t xml:space="preserve"> (обн., ДВ, бр. 16 от 2015 г.; доп., бр. 31 и 80 от 2015 г.; изм., бр. 16, 50 и 69 от 2016 г., бр. 19 и 77 от 2017 г., бр. 17 и 42 от 2018 г.; Решение № 8966 от 2.07.2018 г. на ВАС на РБ – бр. 57 от 2018 г.; бр. 73 от 2018 г., бр. 20 от 2019 г., бр. 18 и 77 от 2020 г. и бр. 11 от </w:t>
      </w:r>
      <w:r>
        <w:rPr>
          <w:bCs/>
        </w:rPr>
        <w:t xml:space="preserve">2021 г., бр. 17 и 38 от 2022 г). </w:t>
      </w:r>
    </w:p>
    <w:p w14:paraId="2E8CB373" w14:textId="483F5C90" w:rsidR="003F14C1" w:rsidRPr="003F14C1" w:rsidRDefault="003F14C1" w:rsidP="005D1EB3">
      <w:pPr>
        <w:widowControl w:val="0"/>
        <w:tabs>
          <w:tab w:val="left" w:pos="8655"/>
        </w:tabs>
        <w:spacing w:line="360" w:lineRule="auto"/>
        <w:ind w:firstLine="720"/>
        <w:jc w:val="both"/>
        <w:rPr>
          <w:bCs/>
        </w:rPr>
      </w:pPr>
      <w:r w:rsidRPr="003F14C1">
        <w:rPr>
          <w:bCs/>
        </w:rPr>
        <w:t>По схемите за обвързано с производството подпомагане на животни, на оторизация за плащане подлежат кравите, които са допустими за подпомагане, по смисъла на чл. 19, ал. 6, чл. 19а, ал. 6, чл. 20, ал. 6 и чл. 21, ал. 6</w:t>
      </w:r>
      <w:r w:rsidR="008360F4">
        <w:rPr>
          <w:bCs/>
        </w:rPr>
        <w:t xml:space="preserve"> от </w:t>
      </w:r>
      <w:r w:rsidR="008360F4" w:rsidRPr="008360F4">
        <w:rPr>
          <w:bCs/>
        </w:rPr>
        <w:t xml:space="preserve">Наредба № 3 от </w:t>
      </w:r>
      <w:r w:rsidR="00C57586">
        <w:rPr>
          <w:bCs/>
        </w:rPr>
        <w:t xml:space="preserve">  </w:t>
      </w:r>
      <w:r w:rsidR="008360F4" w:rsidRPr="008360F4">
        <w:rPr>
          <w:bCs/>
        </w:rPr>
        <w:t>2015 г. за условията и реда за прилагане на схемите за директни пл</w:t>
      </w:r>
      <w:r w:rsidR="008360F4">
        <w:rPr>
          <w:bCs/>
        </w:rPr>
        <w:t xml:space="preserve">ащания (Наредба </w:t>
      </w:r>
      <w:r w:rsidR="00C57586">
        <w:rPr>
          <w:bCs/>
        </w:rPr>
        <w:t xml:space="preserve">   </w:t>
      </w:r>
      <w:r w:rsidR="008360F4">
        <w:rPr>
          <w:bCs/>
        </w:rPr>
        <w:t>№ 3 от 2015 г.)</w:t>
      </w:r>
      <w:r w:rsidRPr="003F14C1">
        <w:rPr>
          <w:bCs/>
        </w:rPr>
        <w:t xml:space="preserve">. Допустимите за подпомагане крави по цитираните текстове се определят въз основа на доказаните реализирани на пазара количества краве мляко и доказаните реализирани на пазара животни. Оторизация на кравите може да се извърши едва след проверка на реализацията на количества мляко и на животни, преди проверка за реализация кравите не могат да бъдат оторизирани. С оглед на това, текстът на </w:t>
      </w:r>
      <w:r w:rsidR="00C57586">
        <w:rPr>
          <w:bCs/>
        </w:rPr>
        <w:t xml:space="preserve">      </w:t>
      </w:r>
      <w:r w:rsidRPr="003F14C1">
        <w:rPr>
          <w:bCs/>
        </w:rPr>
        <w:t xml:space="preserve">чл. 27в, ал. 2, изречение второ от </w:t>
      </w:r>
      <w:r w:rsidR="008360F4">
        <w:rPr>
          <w:bCs/>
        </w:rPr>
        <w:t>Наредба № 3 от 2015 г.</w:t>
      </w:r>
      <w:r w:rsidRPr="003F14C1">
        <w:rPr>
          <w:bCs/>
        </w:rPr>
        <w:t>, в действащата редакция, е неприложим. Затова пропорционалното разпределение на доказаните реализирани на пазара количества краве мляко и доказаните реализирани на пазара животни между посочените в чл. 27в, ал. 2, изречение второ схеми, следва да се извършва според установените преди проверка за реализация крави.</w:t>
      </w:r>
    </w:p>
    <w:p w14:paraId="182E58A2" w14:textId="6D31311C" w:rsidR="00786FC0" w:rsidRDefault="003F14C1" w:rsidP="005D1EB3">
      <w:pPr>
        <w:widowControl w:val="0"/>
        <w:tabs>
          <w:tab w:val="left" w:pos="8655"/>
        </w:tabs>
        <w:spacing w:line="360" w:lineRule="auto"/>
        <w:ind w:firstLine="720"/>
        <w:jc w:val="both"/>
        <w:rPr>
          <w:bCs/>
        </w:rPr>
      </w:pPr>
      <w:r w:rsidRPr="003F14C1">
        <w:rPr>
          <w:bCs/>
        </w:rPr>
        <w:t>Кандидатите по схемите по чл. 29, 29а, 30, 30а, 30б, 30в и 31 от Наредба № 3 от 2015 г. удостоверяват добиви от заявените площи за заявената култура, като представят декларация и опис по образец, утвърден от изпълните</w:t>
      </w:r>
      <w:r w:rsidR="00E32CD7">
        <w:rPr>
          <w:bCs/>
        </w:rPr>
        <w:t>лния директор на Държавен фонд „Земеделие“</w:t>
      </w:r>
      <w:r w:rsidRPr="003F14C1">
        <w:rPr>
          <w:bCs/>
        </w:rPr>
        <w:t xml:space="preserve"> за произведената продукция през годината на кандидатстване, както и документи, които доказват нейната реализация. Сроковете, в които кандидатите следва </w:t>
      </w:r>
      <w:r w:rsidRPr="003F14C1">
        <w:rPr>
          <w:bCs/>
        </w:rPr>
        <w:lastRenderedPageBreak/>
        <w:t>да изпълнят това задължение, са предвидени в чл. 32 от Наредба № 3 от 2015 г. При подаване на необходимите документи в съответната обла</w:t>
      </w:r>
      <w:r w:rsidR="00E32CD7">
        <w:rPr>
          <w:bCs/>
        </w:rPr>
        <w:t>стна дирекция на Държавен фонд „Земеделие“</w:t>
      </w:r>
      <w:r w:rsidRPr="003F14C1">
        <w:rPr>
          <w:bCs/>
        </w:rPr>
        <w:t xml:space="preserve"> се извършват проверки и документите се въвеждат в </w:t>
      </w:r>
      <w:r w:rsidR="008360F4">
        <w:rPr>
          <w:bCs/>
        </w:rPr>
        <w:t>ИСАК</w:t>
      </w:r>
      <w:r w:rsidRPr="003F14C1">
        <w:rPr>
          <w:bCs/>
        </w:rPr>
        <w:t>. Предвид необходимостта от актуализиране на ИСАК се планира актуализиране на софтуера, респективно това води до невъзможност за ползване на системата в периода от 24 декември 2022 г. до 9 януари 2023 г., в който пери</w:t>
      </w:r>
      <w:r w:rsidR="00E32CD7">
        <w:rPr>
          <w:bCs/>
        </w:rPr>
        <w:t>од кандидатите и Държавен фонд „Земеделие“</w:t>
      </w:r>
      <w:r w:rsidRPr="003F14C1">
        <w:rPr>
          <w:bCs/>
        </w:rPr>
        <w:t xml:space="preserve"> няма да могат да изпълнят задължението си за представяне и обработване на необходимите документи. С цел запазване на нормативно предвидения в чл. 32, ал. 6 едномесечен срок, се предвижда с преходна разпоредба да се определят конкретните периоди за кампания 2022, така че на кандидатите да се осигури достатъчно време, в което да изпълнят задълженията си по чл. 32, ал. 1 от Наредба № 3 от 2015 г.: за схемата за обвързано подпомагане за зеленчуци (картофи, лук и чесън) – вместо от 1 до 31 януари 2023 г. периодът да е от 9 януари до 8 февруари 2023 г., а по всички останали схеми, обвързани с производството на плодове и зеленчуци – вместо от  1 до 31 декември 2022 г. периодът да е от 1 до 23 декември 2022 г. и от 9 до 17 януари 2023г.  </w:t>
      </w:r>
    </w:p>
    <w:p w14:paraId="4DE15C1D" w14:textId="77777777" w:rsidR="00542F62" w:rsidRPr="003F14C1" w:rsidRDefault="00542F62" w:rsidP="005D1EB3">
      <w:pPr>
        <w:widowControl w:val="0"/>
        <w:tabs>
          <w:tab w:val="left" w:pos="8655"/>
        </w:tabs>
        <w:spacing w:line="360" w:lineRule="auto"/>
        <w:ind w:firstLine="720"/>
        <w:jc w:val="both"/>
        <w:rPr>
          <w:bCs/>
        </w:rPr>
      </w:pPr>
    </w:p>
    <w:p w14:paraId="0122B3A4" w14:textId="18612D66" w:rsidR="00810356" w:rsidRPr="00E56422" w:rsidRDefault="00E32CD7" w:rsidP="005D1EB3">
      <w:pPr>
        <w:spacing w:line="360" w:lineRule="auto"/>
        <w:ind w:firstLine="720"/>
        <w:jc w:val="both"/>
        <w:rPr>
          <w:b/>
        </w:rPr>
      </w:pPr>
      <w:r>
        <w:rPr>
          <w:b/>
        </w:rPr>
        <w:t>Цели</w:t>
      </w:r>
    </w:p>
    <w:p w14:paraId="2B5243DD" w14:textId="0C854AEA" w:rsidR="00101551" w:rsidRDefault="00E56422" w:rsidP="005D1EB3">
      <w:pPr>
        <w:spacing w:line="360" w:lineRule="auto"/>
        <w:ind w:firstLine="720"/>
        <w:jc w:val="both"/>
      </w:pPr>
      <w:r w:rsidRPr="00E56422">
        <w:t xml:space="preserve">С </w:t>
      </w:r>
      <w:r w:rsidR="00786FC0">
        <w:t>проекта на наредба се цели</w:t>
      </w:r>
      <w:r w:rsidR="008360F4">
        <w:t>, на първо място,</w:t>
      </w:r>
      <w:r w:rsidR="00786FC0">
        <w:t xml:space="preserve"> да се</w:t>
      </w:r>
      <w:r w:rsidR="00E85EE3" w:rsidRPr="00E85EE3">
        <w:t xml:space="preserve"> </w:t>
      </w:r>
      <w:r w:rsidR="00E85EE3">
        <w:t xml:space="preserve">приложи </w:t>
      </w:r>
      <w:r w:rsidR="00E85EE3" w:rsidRPr="00E85EE3">
        <w:t>чл. 39в от Регламент (ЕС) № 1305/2013</w:t>
      </w:r>
      <w:r w:rsidR="00E85EE3">
        <w:t>, като се създаде опростена процедура за предоставяне на спешна помощ на тези земеделски стопани, които осъществяват дейност в сектори, силно засегнати от руското нашествие в Украйна. Така следва да се ограничат загубите вследствие на увеличение на цените на вложените ресурси и да се осигури стабилност на земеделските стопанства, да се обезпечи тяхната ликвидност и жизненоспособност.</w:t>
      </w:r>
      <w:r w:rsidR="00862AF0" w:rsidRPr="00E56422">
        <w:t xml:space="preserve"> </w:t>
      </w:r>
      <w:r w:rsidR="00E85EE3">
        <w:t xml:space="preserve">Това е и очакваният резултат, който ще доведе </w:t>
      </w:r>
      <w:r w:rsidR="00101551">
        <w:t>продоволствена сигурност</w:t>
      </w:r>
      <w:r w:rsidR="00E85EE3">
        <w:t xml:space="preserve"> в </w:t>
      </w:r>
      <w:r w:rsidR="00C6651B">
        <w:t>страната.</w:t>
      </w:r>
    </w:p>
    <w:p w14:paraId="30556627" w14:textId="0F7965A4" w:rsidR="006922FA" w:rsidRDefault="008360F4" w:rsidP="005D1EB3">
      <w:pPr>
        <w:spacing w:line="360" w:lineRule="auto"/>
        <w:ind w:firstLine="720"/>
        <w:jc w:val="both"/>
      </w:pPr>
      <w:r>
        <w:t>С проекта на наредба, на второ място, има за цел да се прецизират</w:t>
      </w:r>
      <w:r w:rsidR="006922FA">
        <w:t xml:space="preserve"> действащи разпоредби от Наредба № 3 от 2015 г.</w:t>
      </w:r>
      <w:r>
        <w:t>,</w:t>
      </w:r>
      <w:r w:rsidR="006922FA">
        <w:t xml:space="preserve"> като се дава яснота в използваните</w:t>
      </w:r>
      <w:r w:rsidR="00873F2A">
        <w:t xml:space="preserve"> понятия. Отделно се регламентира нео</w:t>
      </w:r>
      <w:r w:rsidR="00542F62">
        <w:t xml:space="preserve">бходимата промяна </w:t>
      </w:r>
      <w:r w:rsidR="006922FA">
        <w:t xml:space="preserve">възможност </w:t>
      </w:r>
      <w:r w:rsidR="003F14C1">
        <w:t>на земеделските стопани</w:t>
      </w:r>
      <w:r w:rsidR="00542F62">
        <w:t xml:space="preserve"> да изпълнят задълженията си в срокове, които се удължават</w:t>
      </w:r>
      <w:r w:rsidR="003F14C1">
        <w:t xml:space="preserve">. </w:t>
      </w:r>
    </w:p>
    <w:p w14:paraId="6814AC13" w14:textId="77777777" w:rsidR="00170444" w:rsidRDefault="00170444" w:rsidP="005D1EB3">
      <w:pPr>
        <w:spacing w:line="360" w:lineRule="auto"/>
        <w:ind w:firstLine="720"/>
        <w:jc w:val="both"/>
      </w:pPr>
    </w:p>
    <w:p w14:paraId="1C136240" w14:textId="77777777" w:rsidR="00E32CD7" w:rsidRPr="001E4380" w:rsidRDefault="00E32CD7" w:rsidP="005D1EB3">
      <w:pPr>
        <w:spacing w:line="360" w:lineRule="auto"/>
        <w:ind w:firstLine="709"/>
        <w:jc w:val="both"/>
        <w:rPr>
          <w:b/>
          <w:color w:val="000000" w:themeColor="text1"/>
        </w:rPr>
      </w:pPr>
      <w:r w:rsidRPr="001E4380">
        <w:rPr>
          <w:b/>
          <w:color w:val="000000" w:themeColor="text1"/>
        </w:rPr>
        <w:t>Финансови и други средства, необходими за прилагането на новата уредба</w:t>
      </w:r>
    </w:p>
    <w:p w14:paraId="0A1DF63E" w14:textId="77777777" w:rsidR="00382317" w:rsidRDefault="00763FE6" w:rsidP="005D1EB3">
      <w:pPr>
        <w:widowControl w:val="0"/>
        <w:tabs>
          <w:tab w:val="left" w:pos="9356"/>
        </w:tabs>
        <w:spacing w:line="360" w:lineRule="auto"/>
        <w:ind w:right="-36" w:firstLine="720"/>
        <w:jc w:val="both"/>
      </w:pPr>
      <w:r w:rsidRPr="00E56422">
        <w:t>Проект</w:t>
      </w:r>
      <w:r w:rsidR="009F4527" w:rsidRPr="00E56422">
        <w:t>ът</w:t>
      </w:r>
      <w:r w:rsidRPr="00E56422">
        <w:t xml:space="preserve"> не предвижда разходването на допълнителни средства от бюджета на Министерство на земеделието</w:t>
      </w:r>
      <w:r w:rsidR="00382317">
        <w:t>.</w:t>
      </w:r>
    </w:p>
    <w:p w14:paraId="437158FF" w14:textId="3CAA0121" w:rsidR="00E32CD7" w:rsidRDefault="00BF244F" w:rsidP="00FE337F">
      <w:pPr>
        <w:widowControl w:val="0"/>
        <w:tabs>
          <w:tab w:val="left" w:pos="9356"/>
        </w:tabs>
        <w:spacing w:line="360" w:lineRule="auto"/>
        <w:ind w:right="-36" w:firstLine="720"/>
        <w:jc w:val="both"/>
      </w:pPr>
      <w:r w:rsidRPr="00E56422">
        <w:t>Финансовите средства ще</w:t>
      </w:r>
      <w:r w:rsidR="00C84C97" w:rsidRPr="00E56422">
        <w:t xml:space="preserve"> бъдат предвидени в сметк</w:t>
      </w:r>
      <w:r w:rsidRPr="00E56422">
        <w:t>ата</w:t>
      </w:r>
      <w:r w:rsidR="00C84C97" w:rsidRPr="00E56422">
        <w:t xml:space="preserve"> за средствата от Европейския съюз</w:t>
      </w:r>
      <w:r w:rsidRPr="00E56422">
        <w:t xml:space="preserve"> на Държавен фонд „Земеделие“ - Разплащателна агенция</w:t>
      </w:r>
      <w:r w:rsidR="000B797F" w:rsidRPr="00E56422">
        <w:t>.</w:t>
      </w:r>
    </w:p>
    <w:p w14:paraId="3F40377B" w14:textId="77777777" w:rsidR="000207DA" w:rsidRDefault="000207DA" w:rsidP="00FE337F">
      <w:pPr>
        <w:widowControl w:val="0"/>
        <w:tabs>
          <w:tab w:val="left" w:pos="9356"/>
        </w:tabs>
        <w:spacing w:line="360" w:lineRule="auto"/>
        <w:ind w:right="-36" w:firstLine="720"/>
        <w:jc w:val="both"/>
      </w:pPr>
    </w:p>
    <w:p w14:paraId="5BE28879" w14:textId="77777777" w:rsidR="00E32CD7" w:rsidRPr="00B7674F" w:rsidRDefault="00E32CD7" w:rsidP="005D1EB3">
      <w:pPr>
        <w:pStyle w:val="NormalWeb"/>
        <w:spacing w:line="360" w:lineRule="auto"/>
        <w:ind w:firstLine="709"/>
        <w:rPr>
          <w:b/>
          <w:color w:val="auto"/>
        </w:rPr>
      </w:pPr>
      <w:r w:rsidRPr="00B7674F">
        <w:rPr>
          <w:b/>
          <w:color w:val="auto"/>
        </w:rPr>
        <w:t>Очаквани резултати от прилагането на акта</w:t>
      </w:r>
    </w:p>
    <w:p w14:paraId="5129F599" w14:textId="5357C8CE" w:rsidR="005D1EB3" w:rsidRDefault="00B7674F" w:rsidP="005D1EB3">
      <w:pPr>
        <w:widowControl w:val="0"/>
        <w:tabs>
          <w:tab w:val="left" w:pos="9356"/>
        </w:tabs>
        <w:spacing w:line="360" w:lineRule="auto"/>
        <w:ind w:right="-36" w:firstLine="720"/>
        <w:jc w:val="both"/>
      </w:pPr>
      <w:r w:rsidRPr="00B7674F">
        <w:lastRenderedPageBreak/>
        <w:t>Ще се приложи чл. 39</w:t>
      </w:r>
      <w:r>
        <w:t>в от Регламент (ЕС) № 1305/2013, като се регламентира процедурата за условията и реда за предоставяне</w:t>
      </w:r>
      <w:r w:rsidRPr="00B7674F">
        <w:t xml:space="preserve"> </w:t>
      </w:r>
      <w:r>
        <w:t xml:space="preserve">еднократна платима сума като </w:t>
      </w:r>
      <w:r w:rsidRPr="00B7674F">
        <w:t xml:space="preserve">безвъзмездна финансова помощ </w:t>
      </w:r>
      <w:r>
        <w:t xml:space="preserve"> на земеделски стопани, които са особено засегнати </w:t>
      </w:r>
      <w:r w:rsidRPr="00B7674F">
        <w:t xml:space="preserve">от </w:t>
      </w:r>
      <w:r>
        <w:t>руското нашествие в Украйна.</w:t>
      </w:r>
    </w:p>
    <w:p w14:paraId="6390A520" w14:textId="1D657144" w:rsidR="00E32CD7" w:rsidRDefault="00B7674F" w:rsidP="00B7674F">
      <w:pPr>
        <w:widowControl w:val="0"/>
        <w:tabs>
          <w:tab w:val="left" w:pos="9356"/>
        </w:tabs>
        <w:spacing w:line="360" w:lineRule="auto"/>
        <w:ind w:right="-36" w:firstLine="720"/>
        <w:jc w:val="both"/>
      </w:pPr>
      <w:r>
        <w:t>Ще се създаде яснота в приложението на Наредба № 3 от 2015 г. за земеделските стопани относно използваните понятия и срокът, в който следва да си подадат изискуемите документи. Този срок се променя.</w:t>
      </w:r>
    </w:p>
    <w:p w14:paraId="57B6F320" w14:textId="77777777" w:rsidR="00B7674F" w:rsidRPr="00B7674F" w:rsidRDefault="00B7674F" w:rsidP="00B7674F">
      <w:pPr>
        <w:widowControl w:val="0"/>
        <w:tabs>
          <w:tab w:val="left" w:pos="9356"/>
        </w:tabs>
        <w:spacing w:line="360" w:lineRule="auto"/>
        <w:ind w:right="-36" w:firstLine="720"/>
        <w:jc w:val="both"/>
      </w:pPr>
    </w:p>
    <w:p w14:paraId="4E73BE29" w14:textId="77777777" w:rsidR="00E366A1" w:rsidRDefault="00763FE6" w:rsidP="005D1EB3">
      <w:pPr>
        <w:widowControl w:val="0"/>
        <w:tabs>
          <w:tab w:val="left" w:pos="9356"/>
          <w:tab w:val="left" w:pos="9462"/>
        </w:tabs>
        <w:spacing w:line="360" w:lineRule="auto"/>
        <w:ind w:right="-36" w:firstLine="720"/>
        <w:jc w:val="both"/>
        <w:rPr>
          <w:b/>
        </w:rPr>
      </w:pPr>
      <w:r w:rsidRPr="00E56422">
        <w:rPr>
          <w:b/>
        </w:rPr>
        <w:t>Анализ за съответствие с правото на Европейския съюз:</w:t>
      </w:r>
    </w:p>
    <w:p w14:paraId="63C38F19" w14:textId="64BA5E7B" w:rsidR="003F14C1" w:rsidRDefault="00382317" w:rsidP="005D1EB3">
      <w:pPr>
        <w:widowControl w:val="0"/>
        <w:tabs>
          <w:tab w:val="left" w:pos="9356"/>
          <w:tab w:val="left" w:pos="9462"/>
        </w:tabs>
        <w:spacing w:line="360" w:lineRule="auto"/>
        <w:ind w:right="-36" w:firstLine="720"/>
        <w:jc w:val="both"/>
      </w:pPr>
      <w:r w:rsidRPr="00382317">
        <w:t>С проекта на наредба се прилага чл. 39в, параграф 3 от Регламент (ЕС)</w:t>
      </w:r>
      <w:r w:rsidR="00E32CD7">
        <w:t xml:space="preserve">               </w:t>
      </w:r>
      <w:r w:rsidRPr="00382317">
        <w:t xml:space="preserve">№ 1305/2013. </w:t>
      </w:r>
      <w:r>
        <w:t>Регламентира се условията и реда за получаване на еднократно платима сума, като се определя и нейният конкретен размер, за преодоляване на последиците от руското нашествие в Украйна. Уточнява се, че нашата държава избира да насочи подпомагането към бенефициери, като определя условия за допустимост, а не критери</w:t>
      </w:r>
      <w:r w:rsidR="00C6651B">
        <w:t>и</w:t>
      </w:r>
      <w:r>
        <w:t xml:space="preserve"> за подбор. В условията за допустимост като налични доказателства се използва информацията от ИСАК. Поради тази причина се и създава опростена процедура за подаване на заявления за подпомагане и тяхното разглеждане.</w:t>
      </w:r>
    </w:p>
    <w:p w14:paraId="10C4F68A" w14:textId="14E31028" w:rsidR="00BB2ED1" w:rsidRDefault="00BB2ED1" w:rsidP="005D1EB3">
      <w:pPr>
        <w:widowControl w:val="0"/>
        <w:tabs>
          <w:tab w:val="left" w:pos="9356"/>
          <w:tab w:val="left" w:pos="9462"/>
        </w:tabs>
        <w:spacing w:line="360" w:lineRule="auto"/>
        <w:ind w:right="-36" w:firstLine="720"/>
        <w:jc w:val="both"/>
      </w:pPr>
      <w:r w:rsidRPr="00E56422">
        <w:t>Не е изготвена таблица за съответствие с правото на Европейския съюз в съответствие с образеца, съгласно приложение № 2 към чл. 3, ал. 4, т. 1 от Постановление № 85 на Министерския съвет от 2007 г. за координация по въпросите на Европейския съюз (ДВ, бр. 35 от 2007 г.), тъй като с проекта на наредба не се транспонира директива.</w:t>
      </w:r>
    </w:p>
    <w:p w14:paraId="65EF8DB2" w14:textId="77777777" w:rsidR="00E32CD7" w:rsidRPr="00E56422" w:rsidRDefault="00E32CD7" w:rsidP="005D1EB3">
      <w:pPr>
        <w:widowControl w:val="0"/>
        <w:tabs>
          <w:tab w:val="left" w:pos="9356"/>
          <w:tab w:val="left" w:pos="9462"/>
        </w:tabs>
        <w:spacing w:line="360" w:lineRule="auto"/>
        <w:ind w:right="-36" w:firstLine="720"/>
        <w:jc w:val="both"/>
      </w:pPr>
    </w:p>
    <w:p w14:paraId="07F317FB" w14:textId="7EE3C041" w:rsidR="00C6651B" w:rsidRDefault="000616A8" w:rsidP="005D1EB3">
      <w:pPr>
        <w:widowControl w:val="0"/>
        <w:tabs>
          <w:tab w:val="left" w:pos="9356"/>
          <w:tab w:val="left" w:pos="9462"/>
        </w:tabs>
        <w:spacing w:line="360" w:lineRule="auto"/>
        <w:ind w:right="-36" w:firstLine="720"/>
        <w:jc w:val="both"/>
        <w:rPr>
          <w:b/>
        </w:rPr>
      </w:pPr>
      <w:r w:rsidRPr="00E56422">
        <w:rPr>
          <w:b/>
        </w:rPr>
        <w:t>Информация за про</w:t>
      </w:r>
      <w:r w:rsidR="00E32CD7">
        <w:rPr>
          <w:b/>
        </w:rPr>
        <w:t>ведените обществени консултации</w:t>
      </w:r>
    </w:p>
    <w:p w14:paraId="2D336B49" w14:textId="627E2618" w:rsidR="00CE689A" w:rsidRPr="00CE689A" w:rsidRDefault="00CE689A" w:rsidP="005D1EB3">
      <w:pPr>
        <w:widowControl w:val="0"/>
        <w:tabs>
          <w:tab w:val="left" w:pos="9356"/>
          <w:tab w:val="left" w:pos="9462"/>
        </w:tabs>
        <w:spacing w:line="360" w:lineRule="auto"/>
        <w:ind w:right="-36" w:firstLine="720"/>
        <w:jc w:val="both"/>
      </w:pPr>
      <w:r w:rsidRPr="00CE689A">
        <w:t>На основание чл. 26, ал. 2 от Закона за нормативните актове е проведена предварителна консултация със заинтересованите страни.</w:t>
      </w:r>
    </w:p>
    <w:p w14:paraId="5109A064" w14:textId="15B011BA" w:rsidR="000616A8" w:rsidRPr="00E56422" w:rsidRDefault="00CE689A" w:rsidP="005D1EB3">
      <w:pPr>
        <w:widowControl w:val="0"/>
        <w:tabs>
          <w:tab w:val="left" w:pos="9356"/>
          <w:tab w:val="left" w:pos="9462"/>
        </w:tabs>
        <w:spacing w:line="360" w:lineRule="auto"/>
        <w:ind w:firstLine="709"/>
        <w:jc w:val="both"/>
      </w:pPr>
      <w:r>
        <w:t>На основание чл. 26, ал. 3 и 4 от Закона за нормативните актове п</w:t>
      </w:r>
      <w:r w:rsidR="00C6651B">
        <w:t xml:space="preserve">роекта на </w:t>
      </w:r>
      <w:r w:rsidR="000616A8" w:rsidRPr="00E56422">
        <w:t xml:space="preserve">наредба и проекта на доклад (мотиви)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становища </w:t>
      </w:r>
      <w:r w:rsidR="000616A8" w:rsidRPr="003F14C1">
        <w:t xml:space="preserve">14 дни. </w:t>
      </w:r>
      <w:r w:rsidR="00E32CD7">
        <w:t>Предвид продължаващ</w:t>
      </w:r>
      <w:r w:rsidR="00E32CD7" w:rsidRPr="00B7674F">
        <w:t>ото</w:t>
      </w:r>
      <w:r w:rsidR="00833785" w:rsidRPr="00E32CD7">
        <w:rPr>
          <w:color w:val="FF0000"/>
        </w:rPr>
        <w:t xml:space="preserve"> </w:t>
      </w:r>
      <w:r w:rsidR="00C6651B">
        <w:t xml:space="preserve">увеличение на разходите вследствие на руското нашествие в Украйна </w:t>
      </w:r>
      <w:r w:rsidR="00833785" w:rsidRPr="00E56422">
        <w:t xml:space="preserve">в страната, земеделските </w:t>
      </w:r>
      <w:r w:rsidR="00C6651B">
        <w:t>стопани</w:t>
      </w:r>
      <w:r w:rsidR="00833785" w:rsidRPr="00E56422">
        <w:t xml:space="preserve"> се нуждаят от спешна навременна подкрепа, която да компенсира генерираните допълнителни разходи и загуба на доходи. Срокът за обществена консултация от 14 дни ще даде възможност за ускоряване на </w:t>
      </w:r>
      <w:r w:rsidR="00362860" w:rsidRPr="00E56422">
        <w:t>процедурата по обработка на заявления</w:t>
      </w:r>
      <w:r w:rsidR="00C6651B">
        <w:t>та за подпомагане</w:t>
      </w:r>
      <w:r w:rsidR="00362860" w:rsidRPr="00E56422">
        <w:t xml:space="preserve"> и съответно извършване на плащания в най-кратки срокове с оглед осигуряване на навременна подкрепа на засегнатите в сектор</w:t>
      </w:r>
      <w:r w:rsidR="00F81937" w:rsidRPr="00E56422">
        <w:t xml:space="preserve">а на </w:t>
      </w:r>
      <w:r w:rsidR="00F81937" w:rsidRPr="00E56422">
        <w:lastRenderedPageBreak/>
        <w:t>земеделието</w:t>
      </w:r>
      <w:r w:rsidR="00362860" w:rsidRPr="00E56422">
        <w:t>.</w:t>
      </w:r>
      <w:r w:rsidR="00C6651B">
        <w:t xml:space="preserve"> </w:t>
      </w:r>
      <w:r w:rsidR="003F14C1">
        <w:t>В допълнение следна се има предвид, че с</w:t>
      </w:r>
      <w:r w:rsidR="00C67CD2">
        <w:t xml:space="preserve"> мотив н</w:t>
      </w:r>
      <w:r w:rsidR="00C6651B">
        <w:t>еотложният характер на ситуацията</w:t>
      </w:r>
      <w:r w:rsidR="00C67CD2">
        <w:t xml:space="preserve"> е обосновано влизане в сила на </w:t>
      </w:r>
      <w:r w:rsidR="00C67CD2" w:rsidRPr="00C67CD2">
        <w:t>Регламент (ЕС) 2022/1033</w:t>
      </w:r>
      <w:r w:rsidR="00C67CD2">
        <w:t xml:space="preserve">. </w:t>
      </w:r>
    </w:p>
    <w:p w14:paraId="795B0F57" w14:textId="1B2F1E58" w:rsidR="00656169" w:rsidRDefault="000616A8" w:rsidP="005D1EB3">
      <w:pPr>
        <w:widowControl w:val="0"/>
        <w:tabs>
          <w:tab w:val="left" w:pos="9356"/>
          <w:tab w:val="left" w:pos="9462"/>
        </w:tabs>
        <w:spacing w:line="360" w:lineRule="auto"/>
        <w:ind w:right="-36" w:firstLine="720"/>
        <w:jc w:val="both"/>
      </w:pPr>
      <w:r w:rsidRPr="00E56422">
        <w:t xml:space="preserve">Съгласно чл. 26, ал. 5 от Закона за нормативните актове справката за постъпилите предложения </w:t>
      </w:r>
      <w:r w:rsidR="00E32CD7">
        <w:t>и становища</w:t>
      </w:r>
      <w:r w:rsidR="005D1EB3">
        <w:t>,</w:t>
      </w:r>
      <w:r w:rsidR="00E32CD7">
        <w:t xml:space="preserve"> </w:t>
      </w:r>
      <w:r w:rsidRPr="00E56422">
        <w:t>заедно с обосновка за неприетите предложения</w:t>
      </w:r>
      <w:r w:rsidR="005D1EB3">
        <w:t>,</w:t>
      </w:r>
      <w:r w:rsidRPr="00E56422">
        <w:t xml:space="preserve"> е публикувана на интернет страницата на Министерството на земеделието и на Портала за обществени консултации.</w:t>
      </w:r>
    </w:p>
    <w:p w14:paraId="56093876" w14:textId="48C81BA0" w:rsidR="00E32CD7" w:rsidRPr="001E4380" w:rsidRDefault="00E32CD7" w:rsidP="005D1EB3">
      <w:pPr>
        <w:spacing w:line="360" w:lineRule="auto"/>
        <w:ind w:firstLine="709"/>
        <w:jc w:val="both"/>
        <w:rPr>
          <w:color w:val="000000" w:themeColor="text1"/>
        </w:rPr>
      </w:pPr>
      <w:r w:rsidRPr="001E4380">
        <w:rPr>
          <w:color w:val="000000" w:themeColor="text1"/>
        </w:rPr>
        <w:t>Проектът е съгласуван в съответствие с Правилата за изготвяне и съгласуване на проекти на актове в системата на Министерството на земеделието</w:t>
      </w:r>
      <w:r>
        <w:rPr>
          <w:color w:val="000000" w:themeColor="text1"/>
        </w:rPr>
        <w:t xml:space="preserve">, </w:t>
      </w:r>
      <w:r w:rsidRPr="001E4380">
        <w:rPr>
          <w:color w:val="000000" w:themeColor="text1"/>
        </w:rPr>
        <w:t>храните и горите. Направените целесъобразни бележки и предложения са отразени.</w:t>
      </w:r>
    </w:p>
    <w:p w14:paraId="037D8F0D" w14:textId="4524D56A" w:rsidR="00F41450" w:rsidRPr="00E56422" w:rsidRDefault="00F41450" w:rsidP="005D1EB3">
      <w:pPr>
        <w:widowControl w:val="0"/>
        <w:tabs>
          <w:tab w:val="left" w:pos="9356"/>
          <w:tab w:val="left" w:pos="9462"/>
        </w:tabs>
        <w:spacing w:line="360" w:lineRule="auto"/>
        <w:ind w:right="-36"/>
        <w:jc w:val="both"/>
      </w:pPr>
    </w:p>
    <w:p w14:paraId="02E5A651" w14:textId="7DA69275" w:rsidR="00B639A4" w:rsidRPr="00E56422" w:rsidRDefault="001657DC" w:rsidP="005D1EB3">
      <w:pPr>
        <w:tabs>
          <w:tab w:val="left" w:pos="9356"/>
        </w:tabs>
        <w:spacing w:after="120" w:line="360" w:lineRule="auto"/>
        <w:jc w:val="both"/>
        <w:rPr>
          <w:b/>
        </w:rPr>
      </w:pPr>
      <w:r w:rsidRPr="00E56422">
        <w:rPr>
          <w:b/>
        </w:rPr>
        <w:t>УВАЖАЕМ</w:t>
      </w:r>
      <w:r w:rsidR="001850F2">
        <w:rPr>
          <w:b/>
        </w:rPr>
        <w:t>И</w:t>
      </w:r>
      <w:r w:rsidRPr="00E56422">
        <w:rPr>
          <w:b/>
        </w:rPr>
        <w:t xml:space="preserve"> ГОСПО</w:t>
      </w:r>
      <w:r w:rsidR="001850F2">
        <w:rPr>
          <w:b/>
        </w:rPr>
        <w:t>ДИН</w:t>
      </w:r>
      <w:r w:rsidRPr="00E56422">
        <w:rPr>
          <w:b/>
        </w:rPr>
        <w:t xml:space="preserve"> МИНИСТЪР,</w:t>
      </w:r>
    </w:p>
    <w:p w14:paraId="3F2A1491" w14:textId="36E3D17B" w:rsidR="0090105B" w:rsidRDefault="0029553A" w:rsidP="005D1EB3">
      <w:pPr>
        <w:spacing w:line="360" w:lineRule="auto"/>
        <w:ind w:firstLine="720"/>
        <w:jc w:val="both"/>
      </w:pPr>
      <w:r w:rsidRPr="00E56422">
        <w:t xml:space="preserve">Във връзка с гореизложеното и </w:t>
      </w:r>
      <w:r w:rsidR="00EB7339" w:rsidRPr="00E56422">
        <w:t>на основание</w:t>
      </w:r>
      <w:r w:rsidRPr="00E56422">
        <w:t xml:space="preserve"> чл. 9а</w:t>
      </w:r>
      <w:r w:rsidR="00C15C69" w:rsidRPr="00E56422">
        <w:t>, т.</w:t>
      </w:r>
      <w:r w:rsidR="003B5B8D" w:rsidRPr="00E56422">
        <w:t xml:space="preserve"> </w:t>
      </w:r>
      <w:r w:rsidR="00C15C69" w:rsidRPr="00E56422">
        <w:t>2</w:t>
      </w:r>
      <w:r w:rsidRPr="00E56422">
        <w:t xml:space="preserve"> от </w:t>
      </w:r>
      <w:r w:rsidR="00F465D9" w:rsidRPr="00E56422">
        <w:t>Закона за подпомагане на земеделските производители</w:t>
      </w:r>
      <w:r w:rsidRPr="00E56422">
        <w:t xml:space="preserve"> </w:t>
      </w:r>
      <w:r w:rsidR="001657DC" w:rsidRPr="00E56422">
        <w:t xml:space="preserve">предлагам да </w:t>
      </w:r>
      <w:r w:rsidR="00805396" w:rsidRPr="00E56422">
        <w:t>издадете</w:t>
      </w:r>
      <w:r w:rsidR="001657DC" w:rsidRPr="00E56422">
        <w:t xml:space="preserve"> предложения проект на </w:t>
      </w:r>
      <w:r w:rsidR="00C67CD2" w:rsidRPr="00C67CD2">
        <w:t>Наредба за прилагане на подмярка 22.1 „Извънредно временно подпомагане за земеделските стопани, които са особено засегнати от последиците от руското нашествие в Украйна“ от Програмата за развитие на селските райони за периода 2014 – 2020 г.</w:t>
      </w:r>
    </w:p>
    <w:tbl>
      <w:tblPr>
        <w:tblW w:w="8363" w:type="dxa"/>
        <w:tblInd w:w="817" w:type="dxa"/>
        <w:tblLook w:val="01E0" w:firstRow="1" w:lastRow="1" w:firstColumn="1" w:lastColumn="1" w:noHBand="0" w:noVBand="0"/>
      </w:tblPr>
      <w:tblGrid>
        <w:gridCol w:w="1673"/>
        <w:gridCol w:w="6690"/>
      </w:tblGrid>
      <w:tr w:rsidR="00E32CD7" w:rsidRPr="001E4380" w14:paraId="0966C66F" w14:textId="77777777" w:rsidTr="00E32CD7">
        <w:tc>
          <w:tcPr>
            <w:tcW w:w="1673" w:type="dxa"/>
            <w:shd w:val="clear" w:color="auto" w:fill="auto"/>
          </w:tcPr>
          <w:p w14:paraId="29765A25" w14:textId="77777777" w:rsidR="00E32CD7" w:rsidRPr="001E4380" w:rsidRDefault="00E32CD7" w:rsidP="005D1EB3">
            <w:pPr>
              <w:spacing w:line="360" w:lineRule="auto"/>
              <w:rPr>
                <w:bCs/>
                <w:color w:val="000000" w:themeColor="text1"/>
              </w:rPr>
            </w:pPr>
            <w:r w:rsidRPr="001E4380">
              <w:rPr>
                <w:b/>
                <w:bCs/>
                <w:color w:val="000000" w:themeColor="text1"/>
              </w:rPr>
              <w:t>Приложение:</w:t>
            </w:r>
          </w:p>
        </w:tc>
        <w:tc>
          <w:tcPr>
            <w:tcW w:w="6690" w:type="dxa"/>
            <w:shd w:val="clear" w:color="auto" w:fill="auto"/>
          </w:tcPr>
          <w:p w14:paraId="4A588B1D" w14:textId="71A3AAE0" w:rsidR="009A5DB9" w:rsidRPr="009A5DB9" w:rsidRDefault="00E32CD7" w:rsidP="005D1EB3">
            <w:pPr>
              <w:numPr>
                <w:ilvl w:val="0"/>
                <w:numId w:val="26"/>
              </w:numPr>
              <w:spacing w:line="360" w:lineRule="auto"/>
              <w:jc w:val="both"/>
              <w:rPr>
                <w:color w:val="000000" w:themeColor="text1"/>
              </w:rPr>
            </w:pPr>
            <w:r>
              <w:t>П</w:t>
            </w:r>
            <w:r w:rsidRPr="00E56422">
              <w:t xml:space="preserve">роект на </w:t>
            </w:r>
            <w:r w:rsidRPr="00C67CD2">
              <w:t>Наредба за прилагане на подмярка 22.1 „Извънредно временно подпомагане за земеделските стопани, които са особено засегнати от последиците от руското нашествие в Украйна“</w:t>
            </w:r>
            <w:r w:rsidR="00CA6299">
              <w:t>;</w:t>
            </w:r>
            <w:r w:rsidRPr="00C67CD2">
              <w:t xml:space="preserve"> </w:t>
            </w:r>
          </w:p>
          <w:p w14:paraId="3BF2C711" w14:textId="7F9D231A" w:rsidR="00E32CD7" w:rsidRPr="001E4380" w:rsidRDefault="00E32CD7" w:rsidP="005D1EB3">
            <w:pPr>
              <w:numPr>
                <w:ilvl w:val="0"/>
                <w:numId w:val="26"/>
              </w:numPr>
              <w:spacing w:line="360" w:lineRule="auto"/>
              <w:jc w:val="both"/>
              <w:rPr>
                <w:color w:val="000000" w:themeColor="text1"/>
              </w:rPr>
            </w:pPr>
            <w:r w:rsidRPr="001E4380">
              <w:rPr>
                <w:color w:val="000000" w:themeColor="text1"/>
              </w:rPr>
              <w:t>Справка за отразяване на постъпилите становища;</w:t>
            </w:r>
          </w:p>
          <w:p w14:paraId="6BCBB32F" w14:textId="77777777" w:rsidR="00E32CD7" w:rsidRPr="001E4380" w:rsidRDefault="00E32CD7" w:rsidP="005D1EB3">
            <w:pPr>
              <w:numPr>
                <w:ilvl w:val="0"/>
                <w:numId w:val="26"/>
              </w:numPr>
              <w:spacing w:line="360" w:lineRule="auto"/>
              <w:jc w:val="both"/>
              <w:rPr>
                <w:color w:val="000000" w:themeColor="text1"/>
              </w:rPr>
            </w:pPr>
            <w:r w:rsidRPr="001E4380">
              <w:rPr>
                <w:color w:val="000000" w:themeColor="text1"/>
              </w:rPr>
              <w:t>Постъпили становища;</w:t>
            </w:r>
          </w:p>
          <w:p w14:paraId="00A61461" w14:textId="77777777" w:rsidR="00E32CD7" w:rsidRPr="001E4380" w:rsidRDefault="00E32CD7" w:rsidP="005D1EB3">
            <w:pPr>
              <w:numPr>
                <w:ilvl w:val="0"/>
                <w:numId w:val="26"/>
              </w:numPr>
              <w:spacing w:line="360" w:lineRule="auto"/>
              <w:jc w:val="both"/>
              <w:rPr>
                <w:color w:val="000000" w:themeColor="text1"/>
              </w:rPr>
            </w:pPr>
            <w:r w:rsidRPr="001E4380">
              <w:rPr>
                <w:color w:val="000000" w:themeColor="text1"/>
              </w:rPr>
              <w:t>Справка за отразяване на постъпилите предложения и становища от проведената обществена консултация;</w:t>
            </w:r>
          </w:p>
          <w:p w14:paraId="7E687BEA" w14:textId="77777777" w:rsidR="00E32CD7" w:rsidRPr="001E4380" w:rsidRDefault="00E32CD7" w:rsidP="005D1EB3">
            <w:pPr>
              <w:numPr>
                <w:ilvl w:val="0"/>
                <w:numId w:val="26"/>
              </w:numPr>
              <w:spacing w:line="360" w:lineRule="auto"/>
              <w:jc w:val="both"/>
              <w:rPr>
                <w:color w:val="000000" w:themeColor="text1"/>
              </w:rPr>
            </w:pPr>
            <w:r w:rsidRPr="001E4380">
              <w:rPr>
                <w:color w:val="000000" w:themeColor="text1"/>
              </w:rPr>
              <w:t>Предложения и становища, постъпили от проведената обществена консултация.</w:t>
            </w:r>
          </w:p>
        </w:tc>
      </w:tr>
    </w:tbl>
    <w:p w14:paraId="2C232AEC" w14:textId="77777777" w:rsidR="00E32CD7" w:rsidRDefault="00E32CD7" w:rsidP="00E75693">
      <w:pPr>
        <w:spacing w:line="360" w:lineRule="auto"/>
        <w:jc w:val="both"/>
      </w:pPr>
    </w:p>
    <w:p w14:paraId="6D6E5982" w14:textId="77777777" w:rsidR="000207DA" w:rsidRDefault="000207DA" w:rsidP="00E75693">
      <w:pPr>
        <w:spacing w:line="360" w:lineRule="auto"/>
        <w:jc w:val="both"/>
      </w:pPr>
    </w:p>
    <w:p w14:paraId="3D6CD201" w14:textId="77777777" w:rsidR="000207DA" w:rsidRPr="00E56422" w:rsidRDefault="000207DA" w:rsidP="00E75693">
      <w:pPr>
        <w:spacing w:line="360" w:lineRule="auto"/>
        <w:jc w:val="both"/>
      </w:pPr>
    </w:p>
    <w:p w14:paraId="4D0B0B3C" w14:textId="77777777" w:rsidR="003B5B8D" w:rsidRDefault="003B5B8D" w:rsidP="005D1EB3">
      <w:pPr>
        <w:spacing w:line="360" w:lineRule="auto"/>
        <w:rPr>
          <w:rFonts w:eastAsia="Calibri"/>
          <w:bCs/>
        </w:rPr>
      </w:pPr>
      <w:r w:rsidRPr="00E56422">
        <w:rPr>
          <w:rFonts w:eastAsia="Calibri"/>
          <w:bCs/>
        </w:rPr>
        <w:t>С уважение,</w:t>
      </w:r>
    </w:p>
    <w:p w14:paraId="3BBAD12B" w14:textId="3A70B7BC" w:rsidR="00656D2F" w:rsidRDefault="00656D2F" w:rsidP="005D1EB3">
      <w:pPr>
        <w:spacing w:line="360" w:lineRule="auto"/>
        <w:rPr>
          <w:rFonts w:eastAsia="Calibri"/>
          <w:bCs/>
        </w:rPr>
      </w:pPr>
    </w:p>
    <w:p w14:paraId="11458B54" w14:textId="77777777" w:rsidR="005D1EB3" w:rsidRPr="00E56422" w:rsidRDefault="005D1EB3" w:rsidP="005D1EB3">
      <w:pPr>
        <w:spacing w:line="360" w:lineRule="auto"/>
        <w:rPr>
          <w:rFonts w:eastAsia="Calibri"/>
          <w:bCs/>
        </w:rPr>
      </w:pPr>
    </w:p>
    <w:p w14:paraId="08F72655" w14:textId="27449B3D" w:rsidR="003B5B8D" w:rsidRPr="00E56422" w:rsidRDefault="00C67CD2" w:rsidP="005D1EB3">
      <w:pPr>
        <w:spacing w:line="360" w:lineRule="auto"/>
        <w:rPr>
          <w:rFonts w:eastAsia="Calibri"/>
          <w:b/>
          <w:bCs/>
        </w:rPr>
      </w:pPr>
      <w:r>
        <w:rPr>
          <w:rFonts w:eastAsia="Calibri"/>
          <w:b/>
          <w:bCs/>
        </w:rPr>
        <w:t>ГЕОРГИ СЪБЕВ</w:t>
      </w:r>
    </w:p>
    <w:p w14:paraId="0C8637D7" w14:textId="0E042D3C" w:rsidR="005940BC" w:rsidRPr="00E56422" w:rsidRDefault="003B5B8D" w:rsidP="005D1EB3">
      <w:pPr>
        <w:spacing w:line="360" w:lineRule="auto"/>
        <w:rPr>
          <w:rFonts w:eastAsia="Calibri"/>
          <w:i/>
          <w:iCs/>
        </w:rPr>
      </w:pPr>
      <w:r w:rsidRPr="00E56422">
        <w:rPr>
          <w:rFonts w:eastAsia="Calibri"/>
          <w:i/>
          <w:iCs/>
        </w:rPr>
        <w:t>Заместник-министър на земеделието</w:t>
      </w:r>
      <w:bookmarkStart w:id="1" w:name="_GoBack"/>
      <w:bookmarkEnd w:id="1"/>
    </w:p>
    <w:sectPr w:rsidR="005940BC" w:rsidRPr="00E56422" w:rsidSect="00857314">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75E955" w14:textId="77777777" w:rsidR="009D0C50" w:rsidRDefault="009D0C50">
      <w:r>
        <w:separator/>
      </w:r>
    </w:p>
  </w:endnote>
  <w:endnote w:type="continuationSeparator" w:id="0">
    <w:p w14:paraId="52737D79" w14:textId="77777777" w:rsidR="009D0C50" w:rsidRDefault="009D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0000000000000000000"/>
    <w:charset w:val="00"/>
    <w:family w:val="roman"/>
    <w:notTrueType/>
    <w:pitch w:val="default"/>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3CEF2" w14:textId="77777777" w:rsidR="00F03E70" w:rsidRDefault="00F03E70" w:rsidP="006E0E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26DF60" w14:textId="77777777" w:rsidR="00F03E70" w:rsidRDefault="00F03E70" w:rsidP="007B7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810027"/>
      <w:docPartObj>
        <w:docPartGallery w:val="Page Numbers (Bottom of Page)"/>
        <w:docPartUnique/>
      </w:docPartObj>
    </w:sdtPr>
    <w:sdtEndPr>
      <w:rPr>
        <w:noProof/>
      </w:rPr>
    </w:sdtEndPr>
    <w:sdtContent>
      <w:p w14:paraId="3B8DEA26" w14:textId="38959F15" w:rsidR="005940BC" w:rsidRDefault="005940BC">
        <w:pPr>
          <w:pStyle w:val="Footer"/>
          <w:jc w:val="right"/>
        </w:pPr>
        <w:r w:rsidRPr="00E32CD7">
          <w:rPr>
            <w:rFonts w:ascii="Times New Roman" w:hAnsi="Times New Roman"/>
            <w:sz w:val="18"/>
            <w:szCs w:val="18"/>
          </w:rPr>
          <w:fldChar w:fldCharType="begin"/>
        </w:r>
        <w:r w:rsidRPr="00E32CD7">
          <w:rPr>
            <w:rFonts w:ascii="Times New Roman" w:hAnsi="Times New Roman"/>
            <w:sz w:val="18"/>
            <w:szCs w:val="18"/>
          </w:rPr>
          <w:instrText xml:space="preserve"> PAGE   \* MERGEFORMAT </w:instrText>
        </w:r>
        <w:r w:rsidRPr="00E32CD7">
          <w:rPr>
            <w:rFonts w:ascii="Times New Roman" w:hAnsi="Times New Roman"/>
            <w:sz w:val="18"/>
            <w:szCs w:val="18"/>
          </w:rPr>
          <w:fldChar w:fldCharType="separate"/>
        </w:r>
        <w:r w:rsidR="003E5BFF">
          <w:rPr>
            <w:rFonts w:ascii="Times New Roman" w:hAnsi="Times New Roman"/>
            <w:noProof/>
            <w:sz w:val="18"/>
            <w:szCs w:val="18"/>
          </w:rPr>
          <w:t>13</w:t>
        </w:r>
        <w:r w:rsidRPr="00E32CD7">
          <w:rPr>
            <w:rFonts w:ascii="Times New Roman" w:hAnsi="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A6D41" w14:textId="77777777" w:rsidR="009D0C50" w:rsidRDefault="009D0C50">
      <w:r>
        <w:separator/>
      </w:r>
    </w:p>
  </w:footnote>
  <w:footnote w:type="continuationSeparator" w:id="0">
    <w:p w14:paraId="6C8DB864" w14:textId="77777777" w:rsidR="009D0C50" w:rsidRDefault="009D0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44421" w14:textId="77777777" w:rsidR="005940BC" w:rsidRPr="005940BC" w:rsidRDefault="005940BC" w:rsidP="005D1EB3">
    <w:pPr>
      <w:widowControl w:val="0"/>
      <w:jc w:val="center"/>
      <w:rPr>
        <w:sz w:val="28"/>
        <w:szCs w:val="28"/>
      </w:rPr>
    </w:pPr>
    <w:r w:rsidRPr="005940BC">
      <w:rPr>
        <w:noProof/>
        <w:sz w:val="28"/>
        <w:szCs w:val="28"/>
      </w:rPr>
      <w:drawing>
        <wp:anchor distT="0" distB="0" distL="114300" distR="114300" simplePos="0" relativeHeight="251658240" behindDoc="1" locked="0" layoutInCell="1" allowOverlap="1" wp14:anchorId="5876F862" wp14:editId="57823DBD">
          <wp:simplePos x="0" y="0"/>
          <wp:positionH relativeFrom="column">
            <wp:posOffset>2260410</wp:posOffset>
          </wp:positionH>
          <wp:positionV relativeFrom="paragraph">
            <wp:posOffset>46990</wp:posOffset>
          </wp:positionV>
          <wp:extent cx="1343025" cy="1333500"/>
          <wp:effectExtent l="0" t="0" r="9525" b="0"/>
          <wp:wrapNone/>
          <wp:docPr id="3" name="Picture 1" descr="gerb_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37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33500"/>
                  </a:xfrm>
                  <a:prstGeom prst="rect">
                    <a:avLst/>
                  </a:prstGeom>
                  <a:noFill/>
                  <a:ln>
                    <a:noFill/>
                  </a:ln>
                </pic:spPr>
              </pic:pic>
            </a:graphicData>
          </a:graphic>
        </wp:anchor>
      </w:drawing>
    </w:r>
  </w:p>
  <w:p w14:paraId="6CE67C14"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61330027"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7C99BFCA"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315FB09B"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3F06E67A"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06C4AAB2" w14:textId="77777777" w:rsidR="005940BC" w:rsidRPr="005940BC" w:rsidRDefault="005940BC" w:rsidP="005940BC">
    <w:pPr>
      <w:tabs>
        <w:tab w:val="center" w:pos="4153"/>
        <w:tab w:val="left" w:pos="7230"/>
        <w:tab w:val="left" w:pos="7655"/>
        <w:tab w:val="right" w:pos="8306"/>
      </w:tabs>
      <w:spacing w:line="216" w:lineRule="auto"/>
      <w:ind w:left="-851" w:right="-285"/>
      <w:jc w:val="center"/>
      <w:rPr>
        <w:noProof/>
        <w:sz w:val="28"/>
        <w:szCs w:val="28"/>
      </w:rPr>
    </w:pPr>
  </w:p>
  <w:p w14:paraId="41D51002" w14:textId="77777777" w:rsidR="005940BC" w:rsidRPr="005940BC" w:rsidRDefault="005940BC" w:rsidP="005940BC">
    <w:pPr>
      <w:keepNext/>
      <w:spacing w:after="60"/>
      <w:jc w:val="center"/>
      <w:outlineLvl w:val="0"/>
      <w:rPr>
        <w:spacing w:val="40"/>
        <w:kern w:val="32"/>
        <w:sz w:val="28"/>
        <w:szCs w:val="28"/>
      </w:rPr>
    </w:pPr>
  </w:p>
  <w:p w14:paraId="25D3F00C" w14:textId="77777777" w:rsidR="005940BC" w:rsidRPr="005940BC" w:rsidRDefault="005940BC" w:rsidP="005940BC">
    <w:pPr>
      <w:keepNext/>
      <w:spacing w:after="60"/>
      <w:jc w:val="center"/>
      <w:outlineLvl w:val="0"/>
      <w:rPr>
        <w:spacing w:val="40"/>
        <w:kern w:val="32"/>
        <w:sz w:val="28"/>
        <w:szCs w:val="28"/>
      </w:rPr>
    </w:pPr>
    <w:r w:rsidRPr="005940BC">
      <w:rPr>
        <w:spacing w:val="40"/>
        <w:kern w:val="32"/>
        <w:sz w:val="28"/>
        <w:szCs w:val="28"/>
      </w:rPr>
      <w:t>РЕПУБЛИКА БЪЛГАРИЯ</w:t>
    </w:r>
  </w:p>
  <w:p w14:paraId="578B353C" w14:textId="2E847BF1" w:rsidR="00F03E70" w:rsidRPr="005D1EB3" w:rsidRDefault="005940BC" w:rsidP="005D1EB3">
    <w:pPr>
      <w:widowControl w:val="0"/>
      <w:pBdr>
        <w:bottom w:val="single" w:sz="4" w:space="1" w:color="auto"/>
      </w:pBdr>
      <w:spacing w:line="360" w:lineRule="auto"/>
      <w:jc w:val="center"/>
      <w:rPr>
        <w:sz w:val="28"/>
        <w:szCs w:val="28"/>
      </w:rPr>
    </w:pPr>
    <w:r w:rsidRPr="005940BC">
      <w:rPr>
        <w:spacing w:val="40"/>
        <w:sz w:val="28"/>
        <w:szCs w:val="28"/>
      </w:rPr>
      <w:t>Заместник-министър на земеделието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C80"/>
    <w:multiLevelType w:val="hybridMultilevel"/>
    <w:tmpl w:val="413CF614"/>
    <w:lvl w:ilvl="0" w:tplc="5E74031A">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999605C"/>
    <w:multiLevelType w:val="hybridMultilevel"/>
    <w:tmpl w:val="98C8D466"/>
    <w:lvl w:ilvl="0" w:tplc="B134AD66">
      <w:start w:val="4"/>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0E9818AF"/>
    <w:multiLevelType w:val="hybridMultilevel"/>
    <w:tmpl w:val="3700510A"/>
    <w:lvl w:ilvl="0" w:tplc="A9D84F8C">
      <w:start w:val="2"/>
      <w:numFmt w:val="decimal"/>
      <w:lvlText w:val="(%1)"/>
      <w:lvlJc w:val="right"/>
      <w:pPr>
        <w:tabs>
          <w:tab w:val="num" w:pos="1020"/>
        </w:tabs>
        <w:ind w:firstLine="907"/>
      </w:pPr>
      <w:rPr>
        <w:rFonts w:ascii="Verdana" w:hAnsi="Verdana" w:cs="Verdana" w:hint="default"/>
      </w:rPr>
    </w:lvl>
    <w:lvl w:ilvl="1" w:tplc="7CB6D40C">
      <w:start w:val="1"/>
      <w:numFmt w:val="decimal"/>
      <w:lvlText w:val="%2."/>
      <w:lvlJc w:val="right"/>
      <w:pPr>
        <w:tabs>
          <w:tab w:val="num" w:pos="1021"/>
        </w:tabs>
        <w:ind w:firstLine="907"/>
      </w:pPr>
      <w:rPr>
        <w:rFonts w:cs="Times New Roman"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 w15:restartNumberingAfterBreak="0">
    <w:nsid w:val="0EC72CF5"/>
    <w:multiLevelType w:val="hybridMultilevel"/>
    <w:tmpl w:val="B902FF86"/>
    <w:lvl w:ilvl="0" w:tplc="0409000F">
      <w:start w:val="1"/>
      <w:numFmt w:val="decimal"/>
      <w:lvlText w:val="%1."/>
      <w:lvlJc w:val="left"/>
      <w:pPr>
        <w:ind w:left="1070" w:hanging="360"/>
      </w:pPr>
      <w:rPr>
        <w:rFonts w:cs="Times New Roman"/>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4" w15:restartNumberingAfterBreak="0">
    <w:nsid w:val="20616FE3"/>
    <w:multiLevelType w:val="hybridMultilevel"/>
    <w:tmpl w:val="F37A42FC"/>
    <w:lvl w:ilvl="0" w:tplc="0409000F">
      <w:start w:val="1"/>
      <w:numFmt w:val="decimal"/>
      <w:lvlText w:val="%1."/>
      <w:lvlJc w:val="left"/>
      <w:pPr>
        <w:ind w:left="1570" w:hanging="360"/>
      </w:pPr>
      <w:rPr>
        <w:rFonts w:cs="Times New Roman"/>
      </w:rPr>
    </w:lvl>
    <w:lvl w:ilvl="1" w:tplc="04090019">
      <w:start w:val="1"/>
      <w:numFmt w:val="lowerLetter"/>
      <w:lvlText w:val="%2."/>
      <w:lvlJc w:val="left"/>
      <w:pPr>
        <w:ind w:left="2290" w:hanging="360"/>
      </w:pPr>
      <w:rPr>
        <w:rFonts w:cs="Times New Roman"/>
      </w:rPr>
    </w:lvl>
    <w:lvl w:ilvl="2" w:tplc="0409001B">
      <w:start w:val="1"/>
      <w:numFmt w:val="lowerRoman"/>
      <w:lvlText w:val="%3."/>
      <w:lvlJc w:val="right"/>
      <w:pPr>
        <w:ind w:left="3010" w:hanging="180"/>
      </w:pPr>
      <w:rPr>
        <w:rFonts w:cs="Times New Roman"/>
      </w:rPr>
    </w:lvl>
    <w:lvl w:ilvl="3" w:tplc="0409000F">
      <w:start w:val="1"/>
      <w:numFmt w:val="decimal"/>
      <w:lvlText w:val="%4."/>
      <w:lvlJc w:val="left"/>
      <w:pPr>
        <w:ind w:left="3730" w:hanging="360"/>
      </w:pPr>
      <w:rPr>
        <w:rFonts w:cs="Times New Roman"/>
      </w:rPr>
    </w:lvl>
    <w:lvl w:ilvl="4" w:tplc="04090019">
      <w:start w:val="1"/>
      <w:numFmt w:val="lowerLetter"/>
      <w:lvlText w:val="%5."/>
      <w:lvlJc w:val="left"/>
      <w:pPr>
        <w:ind w:left="4450" w:hanging="360"/>
      </w:pPr>
      <w:rPr>
        <w:rFonts w:cs="Times New Roman"/>
      </w:rPr>
    </w:lvl>
    <w:lvl w:ilvl="5" w:tplc="0409001B">
      <w:start w:val="1"/>
      <w:numFmt w:val="lowerRoman"/>
      <w:lvlText w:val="%6."/>
      <w:lvlJc w:val="right"/>
      <w:pPr>
        <w:ind w:left="5170" w:hanging="180"/>
      </w:pPr>
      <w:rPr>
        <w:rFonts w:cs="Times New Roman"/>
      </w:rPr>
    </w:lvl>
    <w:lvl w:ilvl="6" w:tplc="0409000F">
      <w:start w:val="1"/>
      <w:numFmt w:val="decimal"/>
      <w:lvlText w:val="%7."/>
      <w:lvlJc w:val="left"/>
      <w:pPr>
        <w:ind w:left="5890" w:hanging="360"/>
      </w:pPr>
      <w:rPr>
        <w:rFonts w:cs="Times New Roman"/>
      </w:rPr>
    </w:lvl>
    <w:lvl w:ilvl="7" w:tplc="04090019">
      <w:start w:val="1"/>
      <w:numFmt w:val="lowerLetter"/>
      <w:lvlText w:val="%8."/>
      <w:lvlJc w:val="left"/>
      <w:pPr>
        <w:ind w:left="6610" w:hanging="360"/>
      </w:pPr>
      <w:rPr>
        <w:rFonts w:cs="Times New Roman"/>
      </w:rPr>
    </w:lvl>
    <w:lvl w:ilvl="8" w:tplc="0409001B">
      <w:start w:val="1"/>
      <w:numFmt w:val="lowerRoman"/>
      <w:lvlText w:val="%9."/>
      <w:lvlJc w:val="right"/>
      <w:pPr>
        <w:ind w:left="7330" w:hanging="180"/>
      </w:pPr>
      <w:rPr>
        <w:rFonts w:cs="Times New Roman"/>
      </w:rPr>
    </w:lvl>
  </w:abstractNum>
  <w:abstractNum w:abstractNumId="5" w15:restartNumberingAfterBreak="0">
    <w:nsid w:val="220F3F6B"/>
    <w:multiLevelType w:val="hybridMultilevel"/>
    <w:tmpl w:val="64AED2E2"/>
    <w:lvl w:ilvl="0" w:tplc="DC3439FA">
      <w:start w:val="1"/>
      <w:numFmt w:val="decimal"/>
      <w:lvlText w:val="%1."/>
      <w:lvlJc w:val="left"/>
      <w:pPr>
        <w:ind w:left="1080" w:hanging="360"/>
      </w:pPr>
      <w:rPr>
        <w:rFonts w:ascii="Times New Roman" w:eastAsia="Times New Roman" w:hAnsi="Times New Roman" w:cs="Times New Roman"/>
      </w:rPr>
    </w:lvl>
    <w:lvl w:ilvl="1" w:tplc="04020003" w:tentative="1">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15:restartNumberingAfterBreak="0">
    <w:nsid w:val="248C4BF6"/>
    <w:multiLevelType w:val="hybridMultilevel"/>
    <w:tmpl w:val="BB3A4DD8"/>
    <w:lvl w:ilvl="0" w:tplc="16A2B8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A3808"/>
    <w:multiLevelType w:val="hybridMultilevel"/>
    <w:tmpl w:val="F444841A"/>
    <w:lvl w:ilvl="0" w:tplc="090688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3A3D68EC"/>
    <w:multiLevelType w:val="hybridMultilevel"/>
    <w:tmpl w:val="979A7D4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15:restartNumberingAfterBreak="0">
    <w:nsid w:val="40B9323A"/>
    <w:multiLevelType w:val="hybridMultilevel"/>
    <w:tmpl w:val="F4E48BF6"/>
    <w:lvl w:ilvl="0" w:tplc="2BA0FAF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71F38F3"/>
    <w:multiLevelType w:val="hybridMultilevel"/>
    <w:tmpl w:val="EE003F8C"/>
    <w:lvl w:ilvl="0" w:tplc="070EFA6E">
      <w:start w:val="1"/>
      <w:numFmt w:val="decimal"/>
      <w:lvlText w:val="%1."/>
      <w:lvlJc w:val="left"/>
      <w:pPr>
        <w:ind w:left="1300" w:hanging="360"/>
      </w:pPr>
      <w:rPr>
        <w:rFonts w:cs="Times New Roman" w:hint="default"/>
      </w:rPr>
    </w:lvl>
    <w:lvl w:ilvl="1" w:tplc="04020019">
      <w:start w:val="1"/>
      <w:numFmt w:val="lowerLetter"/>
      <w:lvlText w:val="%2."/>
      <w:lvlJc w:val="left"/>
      <w:pPr>
        <w:ind w:left="2020" w:hanging="360"/>
      </w:pPr>
      <w:rPr>
        <w:rFonts w:cs="Times New Roman"/>
      </w:rPr>
    </w:lvl>
    <w:lvl w:ilvl="2" w:tplc="0402001B">
      <w:start w:val="1"/>
      <w:numFmt w:val="lowerRoman"/>
      <w:lvlText w:val="%3."/>
      <w:lvlJc w:val="right"/>
      <w:pPr>
        <w:ind w:left="2740" w:hanging="180"/>
      </w:pPr>
      <w:rPr>
        <w:rFonts w:cs="Times New Roman"/>
      </w:rPr>
    </w:lvl>
    <w:lvl w:ilvl="3" w:tplc="0402000F">
      <w:start w:val="1"/>
      <w:numFmt w:val="decimal"/>
      <w:lvlText w:val="%4."/>
      <w:lvlJc w:val="left"/>
      <w:pPr>
        <w:ind w:left="3460" w:hanging="360"/>
      </w:pPr>
      <w:rPr>
        <w:rFonts w:cs="Times New Roman"/>
      </w:rPr>
    </w:lvl>
    <w:lvl w:ilvl="4" w:tplc="04020019">
      <w:start w:val="1"/>
      <w:numFmt w:val="lowerLetter"/>
      <w:lvlText w:val="%5."/>
      <w:lvlJc w:val="left"/>
      <w:pPr>
        <w:ind w:left="4180" w:hanging="360"/>
      </w:pPr>
      <w:rPr>
        <w:rFonts w:cs="Times New Roman"/>
      </w:rPr>
    </w:lvl>
    <w:lvl w:ilvl="5" w:tplc="0402001B">
      <w:start w:val="1"/>
      <w:numFmt w:val="lowerRoman"/>
      <w:lvlText w:val="%6."/>
      <w:lvlJc w:val="right"/>
      <w:pPr>
        <w:ind w:left="4900" w:hanging="180"/>
      </w:pPr>
      <w:rPr>
        <w:rFonts w:cs="Times New Roman"/>
      </w:rPr>
    </w:lvl>
    <w:lvl w:ilvl="6" w:tplc="0402000F">
      <w:start w:val="1"/>
      <w:numFmt w:val="decimal"/>
      <w:lvlText w:val="%7."/>
      <w:lvlJc w:val="left"/>
      <w:pPr>
        <w:ind w:left="5620" w:hanging="360"/>
      </w:pPr>
      <w:rPr>
        <w:rFonts w:cs="Times New Roman"/>
      </w:rPr>
    </w:lvl>
    <w:lvl w:ilvl="7" w:tplc="04020019">
      <w:start w:val="1"/>
      <w:numFmt w:val="lowerLetter"/>
      <w:lvlText w:val="%8."/>
      <w:lvlJc w:val="left"/>
      <w:pPr>
        <w:ind w:left="6340" w:hanging="360"/>
      </w:pPr>
      <w:rPr>
        <w:rFonts w:cs="Times New Roman"/>
      </w:rPr>
    </w:lvl>
    <w:lvl w:ilvl="8" w:tplc="0402001B">
      <w:start w:val="1"/>
      <w:numFmt w:val="lowerRoman"/>
      <w:lvlText w:val="%9."/>
      <w:lvlJc w:val="right"/>
      <w:pPr>
        <w:ind w:left="7060" w:hanging="180"/>
      </w:pPr>
      <w:rPr>
        <w:rFonts w:cs="Times New Roman"/>
      </w:rPr>
    </w:lvl>
  </w:abstractNum>
  <w:abstractNum w:abstractNumId="11" w15:restartNumberingAfterBreak="0">
    <w:nsid w:val="4D5203FD"/>
    <w:multiLevelType w:val="multilevel"/>
    <w:tmpl w:val="9C482442"/>
    <w:lvl w:ilvl="0">
      <w:start w:val="1"/>
      <w:numFmt w:val="decimal"/>
      <w:suff w:val="space"/>
      <w:lvlText w:val="%1."/>
      <w:lvlJc w:val="right"/>
      <w:pPr>
        <w:ind w:left="284"/>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2" w15:restartNumberingAfterBreak="0">
    <w:nsid w:val="4D841988"/>
    <w:multiLevelType w:val="hybridMultilevel"/>
    <w:tmpl w:val="1DE43022"/>
    <w:lvl w:ilvl="0" w:tplc="5CE2E75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15:restartNumberingAfterBreak="0">
    <w:nsid w:val="4E654C9A"/>
    <w:multiLevelType w:val="multilevel"/>
    <w:tmpl w:val="948423A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738"/>
        </w:tabs>
        <w:ind w:left="-226" w:firstLine="907"/>
      </w:pPr>
      <w:rPr>
        <w:rFonts w:cs="Times New Roman" w:hint="default"/>
      </w:rPr>
    </w:lvl>
    <w:lvl w:ilvl="2">
      <w:start w:val="1"/>
      <w:numFmt w:val="none"/>
      <w:lvlText w:val="%2%1.7.1%3."/>
      <w:lvlJc w:val="right"/>
      <w:pPr>
        <w:tabs>
          <w:tab w:val="num" w:pos="998"/>
        </w:tabs>
        <w:ind w:left="998" w:hanging="203"/>
      </w:pPr>
      <w:rPr>
        <w:rFonts w:cs="Times New Roman" w:hint="default"/>
      </w:rPr>
    </w:lvl>
    <w:lvl w:ilvl="3">
      <w:start w:val="1"/>
      <w:numFmt w:val="decimal"/>
      <w:lvlText w:val="%1.%2.%3.%4."/>
      <w:lvlJc w:val="left"/>
      <w:pPr>
        <w:tabs>
          <w:tab w:val="num" w:pos="1502"/>
        </w:tabs>
        <w:ind w:left="1502" w:hanging="648"/>
      </w:pPr>
      <w:rPr>
        <w:rFonts w:cs="Times New Roman" w:hint="default"/>
      </w:rPr>
    </w:lvl>
    <w:lvl w:ilvl="4">
      <w:start w:val="1"/>
      <w:numFmt w:val="decimal"/>
      <w:lvlText w:val="%1.%2.%3.%4.%5."/>
      <w:lvlJc w:val="left"/>
      <w:pPr>
        <w:tabs>
          <w:tab w:val="num" w:pos="2006"/>
        </w:tabs>
        <w:ind w:left="2006" w:hanging="792"/>
      </w:pPr>
      <w:rPr>
        <w:rFonts w:cs="Times New Roman" w:hint="default"/>
      </w:rPr>
    </w:lvl>
    <w:lvl w:ilvl="5">
      <w:start w:val="1"/>
      <w:numFmt w:val="decimal"/>
      <w:lvlText w:val="%1.%2.%3.%4.%5.%6."/>
      <w:lvlJc w:val="left"/>
      <w:pPr>
        <w:tabs>
          <w:tab w:val="num" w:pos="2510"/>
        </w:tabs>
        <w:ind w:left="2510" w:hanging="936"/>
      </w:pPr>
      <w:rPr>
        <w:rFonts w:cs="Times New Roman" w:hint="default"/>
      </w:rPr>
    </w:lvl>
    <w:lvl w:ilvl="6">
      <w:start w:val="1"/>
      <w:numFmt w:val="decimal"/>
      <w:lvlText w:val="%1.%2.%3.%4.%5.%6.%7."/>
      <w:lvlJc w:val="left"/>
      <w:pPr>
        <w:tabs>
          <w:tab w:val="num" w:pos="3014"/>
        </w:tabs>
        <w:ind w:left="3014" w:hanging="1080"/>
      </w:pPr>
      <w:rPr>
        <w:rFonts w:cs="Times New Roman" w:hint="default"/>
      </w:rPr>
    </w:lvl>
    <w:lvl w:ilvl="7">
      <w:start w:val="1"/>
      <w:numFmt w:val="decimal"/>
      <w:lvlText w:val="%1.%2.%3.%4.%5.%6.%7.%8."/>
      <w:lvlJc w:val="left"/>
      <w:pPr>
        <w:tabs>
          <w:tab w:val="num" w:pos="3518"/>
        </w:tabs>
        <w:ind w:left="3518" w:hanging="1224"/>
      </w:pPr>
      <w:rPr>
        <w:rFonts w:cs="Times New Roman" w:hint="default"/>
      </w:rPr>
    </w:lvl>
    <w:lvl w:ilvl="8">
      <w:start w:val="1"/>
      <w:numFmt w:val="decimal"/>
      <w:lvlText w:val="%1.%2.%3.%4.%5.%6.%7.%8.%9."/>
      <w:lvlJc w:val="left"/>
      <w:pPr>
        <w:tabs>
          <w:tab w:val="num" w:pos="4094"/>
        </w:tabs>
        <w:ind w:left="4094" w:hanging="1440"/>
      </w:pPr>
      <w:rPr>
        <w:rFonts w:cs="Times New Roman" w:hint="default"/>
      </w:rPr>
    </w:lvl>
  </w:abstractNum>
  <w:abstractNum w:abstractNumId="14" w15:restartNumberingAfterBreak="0">
    <w:nsid w:val="50B9215B"/>
    <w:multiLevelType w:val="hybridMultilevel"/>
    <w:tmpl w:val="06CC2AA4"/>
    <w:lvl w:ilvl="0" w:tplc="AD9EFD74">
      <w:start w:val="1"/>
      <w:numFmt w:val="decimal"/>
      <w:lvlText w:val="%1."/>
      <w:lvlJc w:val="left"/>
      <w:pPr>
        <w:ind w:left="9649" w:hanging="894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54F909B6"/>
    <w:multiLevelType w:val="hybridMultilevel"/>
    <w:tmpl w:val="315AA9A6"/>
    <w:lvl w:ilvl="0" w:tplc="16EA985A">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6" w15:restartNumberingAfterBreak="0">
    <w:nsid w:val="5CBA1216"/>
    <w:multiLevelType w:val="hybridMultilevel"/>
    <w:tmpl w:val="ED9E55CE"/>
    <w:lvl w:ilvl="0" w:tplc="5B4CCD20">
      <w:start w:val="4"/>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17" w15:restartNumberingAfterBreak="0">
    <w:nsid w:val="5DFC6109"/>
    <w:multiLevelType w:val="hybridMultilevel"/>
    <w:tmpl w:val="022E0570"/>
    <w:lvl w:ilvl="0" w:tplc="33C6862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367AA"/>
    <w:multiLevelType w:val="hybridMultilevel"/>
    <w:tmpl w:val="70141B6E"/>
    <w:lvl w:ilvl="0" w:tplc="6CE065E4">
      <w:numFmt w:val="bullet"/>
      <w:lvlText w:val="-"/>
      <w:lvlJc w:val="left"/>
      <w:pPr>
        <w:tabs>
          <w:tab w:val="num" w:pos="1260"/>
        </w:tabs>
        <w:ind w:left="1260" w:hanging="540"/>
      </w:pPr>
      <w:rPr>
        <w:rFonts w:ascii="Times New Roman" w:eastAsia="Times New Roman"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15:restartNumberingAfterBreak="0">
    <w:nsid w:val="686C5070"/>
    <w:multiLevelType w:val="hybridMultilevel"/>
    <w:tmpl w:val="CB9E28A6"/>
    <w:lvl w:ilvl="0" w:tplc="10C47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F555E3"/>
    <w:multiLevelType w:val="hybridMultilevel"/>
    <w:tmpl w:val="5826196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9010B3"/>
    <w:multiLevelType w:val="hybridMultilevel"/>
    <w:tmpl w:val="8ACC3414"/>
    <w:lvl w:ilvl="0" w:tplc="85AEE7B8">
      <w:start w:val="1"/>
      <w:numFmt w:val="bullet"/>
      <w:lvlText w:val=""/>
      <w:lvlJc w:val="left"/>
      <w:pPr>
        <w:ind w:left="1080" w:hanging="360"/>
      </w:pPr>
      <w:rPr>
        <w:rFonts w:ascii="Wingdings" w:hAnsi="Wingdings" w:hint="default"/>
        <w:color w:val="000000" w:themeColor="text1"/>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761E1ED4"/>
    <w:multiLevelType w:val="hybridMultilevel"/>
    <w:tmpl w:val="E27A125A"/>
    <w:lvl w:ilvl="0" w:tplc="85AEE7B8">
      <w:start w:val="1"/>
      <w:numFmt w:val="bullet"/>
      <w:lvlText w:val=""/>
      <w:lvlJc w:val="left"/>
      <w:pPr>
        <w:ind w:left="1512" w:hanging="360"/>
      </w:pPr>
      <w:rPr>
        <w:rFonts w:ascii="Wingdings" w:hAnsi="Wingdings" w:hint="default"/>
        <w:color w:val="000000" w:themeColor="text1"/>
      </w:rPr>
    </w:lvl>
    <w:lvl w:ilvl="1" w:tplc="04020003" w:tentative="1">
      <w:start w:val="1"/>
      <w:numFmt w:val="bullet"/>
      <w:lvlText w:val="o"/>
      <w:lvlJc w:val="left"/>
      <w:pPr>
        <w:ind w:left="2232" w:hanging="360"/>
      </w:pPr>
      <w:rPr>
        <w:rFonts w:ascii="Courier New" w:hAnsi="Courier New" w:cs="Courier New" w:hint="default"/>
      </w:rPr>
    </w:lvl>
    <w:lvl w:ilvl="2" w:tplc="04020005" w:tentative="1">
      <w:start w:val="1"/>
      <w:numFmt w:val="bullet"/>
      <w:lvlText w:val=""/>
      <w:lvlJc w:val="left"/>
      <w:pPr>
        <w:ind w:left="2952" w:hanging="360"/>
      </w:pPr>
      <w:rPr>
        <w:rFonts w:ascii="Wingdings" w:hAnsi="Wingdings" w:hint="default"/>
      </w:rPr>
    </w:lvl>
    <w:lvl w:ilvl="3" w:tplc="04020001" w:tentative="1">
      <w:start w:val="1"/>
      <w:numFmt w:val="bullet"/>
      <w:lvlText w:val=""/>
      <w:lvlJc w:val="left"/>
      <w:pPr>
        <w:ind w:left="3672" w:hanging="360"/>
      </w:pPr>
      <w:rPr>
        <w:rFonts w:ascii="Symbol" w:hAnsi="Symbol" w:hint="default"/>
      </w:rPr>
    </w:lvl>
    <w:lvl w:ilvl="4" w:tplc="04020003" w:tentative="1">
      <w:start w:val="1"/>
      <w:numFmt w:val="bullet"/>
      <w:lvlText w:val="o"/>
      <w:lvlJc w:val="left"/>
      <w:pPr>
        <w:ind w:left="4392" w:hanging="360"/>
      </w:pPr>
      <w:rPr>
        <w:rFonts w:ascii="Courier New" w:hAnsi="Courier New" w:cs="Courier New" w:hint="default"/>
      </w:rPr>
    </w:lvl>
    <w:lvl w:ilvl="5" w:tplc="04020005" w:tentative="1">
      <w:start w:val="1"/>
      <w:numFmt w:val="bullet"/>
      <w:lvlText w:val=""/>
      <w:lvlJc w:val="left"/>
      <w:pPr>
        <w:ind w:left="5112" w:hanging="360"/>
      </w:pPr>
      <w:rPr>
        <w:rFonts w:ascii="Wingdings" w:hAnsi="Wingdings" w:hint="default"/>
      </w:rPr>
    </w:lvl>
    <w:lvl w:ilvl="6" w:tplc="04020001" w:tentative="1">
      <w:start w:val="1"/>
      <w:numFmt w:val="bullet"/>
      <w:lvlText w:val=""/>
      <w:lvlJc w:val="left"/>
      <w:pPr>
        <w:ind w:left="5832" w:hanging="360"/>
      </w:pPr>
      <w:rPr>
        <w:rFonts w:ascii="Symbol" w:hAnsi="Symbol" w:hint="default"/>
      </w:rPr>
    </w:lvl>
    <w:lvl w:ilvl="7" w:tplc="04020003" w:tentative="1">
      <w:start w:val="1"/>
      <w:numFmt w:val="bullet"/>
      <w:lvlText w:val="o"/>
      <w:lvlJc w:val="left"/>
      <w:pPr>
        <w:ind w:left="6552" w:hanging="360"/>
      </w:pPr>
      <w:rPr>
        <w:rFonts w:ascii="Courier New" w:hAnsi="Courier New" w:cs="Courier New" w:hint="default"/>
      </w:rPr>
    </w:lvl>
    <w:lvl w:ilvl="8" w:tplc="04020005" w:tentative="1">
      <w:start w:val="1"/>
      <w:numFmt w:val="bullet"/>
      <w:lvlText w:val=""/>
      <w:lvlJc w:val="left"/>
      <w:pPr>
        <w:ind w:left="7272" w:hanging="360"/>
      </w:pPr>
      <w:rPr>
        <w:rFonts w:ascii="Wingdings" w:hAnsi="Wingdings" w:hint="default"/>
      </w:rPr>
    </w:lvl>
  </w:abstractNum>
  <w:abstractNum w:abstractNumId="23" w15:restartNumberingAfterBreak="0">
    <w:nsid w:val="796E3E91"/>
    <w:multiLevelType w:val="hybridMultilevel"/>
    <w:tmpl w:val="9884A5DE"/>
    <w:lvl w:ilvl="0" w:tplc="C76E7582">
      <w:start w:val="1"/>
      <w:numFmt w:val="upperRoman"/>
      <w:lvlText w:val="%1."/>
      <w:lvlJc w:val="left"/>
      <w:pPr>
        <w:tabs>
          <w:tab w:val="num" w:pos="720"/>
        </w:tabs>
        <w:ind w:left="720" w:hanging="360"/>
      </w:pPr>
      <w:rPr>
        <w:rFonts w:hint="default"/>
        <w:b/>
        <w:i w:val="0"/>
        <w:sz w:val="24"/>
        <w:szCs w:val="24"/>
      </w:rPr>
    </w:lvl>
    <w:lvl w:ilvl="1" w:tplc="04020001">
      <w:start w:val="1"/>
      <w:numFmt w:val="bullet"/>
      <w:lvlText w:val=""/>
      <w:lvlJc w:val="left"/>
      <w:pPr>
        <w:tabs>
          <w:tab w:val="num" w:pos="1440"/>
        </w:tabs>
        <w:ind w:left="1440" w:hanging="360"/>
      </w:pPr>
      <w:rPr>
        <w:rFonts w:ascii="Symbol" w:hAnsi="Symbol" w:hint="default"/>
        <w:b/>
        <w:i w:val="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A195A"/>
    <w:multiLevelType w:val="hybridMultilevel"/>
    <w:tmpl w:val="7302964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20"/>
  </w:num>
  <w:num w:numId="5">
    <w:abstractNumId w:val="8"/>
  </w:num>
  <w:num w:numId="6">
    <w:abstractNumId w:val="16"/>
  </w:num>
  <w:num w:numId="7">
    <w:abstractNumId w:val="9"/>
  </w:num>
  <w:num w:numId="8">
    <w:abstractNumId w:val="15"/>
  </w:num>
  <w:num w:numId="9">
    <w:abstractNumId w:val="10"/>
  </w:num>
  <w:num w:numId="10">
    <w:abstractNumId w:val="4"/>
  </w:num>
  <w:num w:numId="11">
    <w:abstractNumId w:val="24"/>
  </w:num>
  <w:num w:numId="12">
    <w:abstractNumId w:val="0"/>
  </w:num>
  <w:num w:numId="13">
    <w:abstractNumId w:val="14"/>
  </w:num>
  <w:num w:numId="14">
    <w:abstractNumId w:val="12"/>
  </w:num>
  <w:num w:numId="15">
    <w:abstractNumId w:val="3"/>
  </w:num>
  <w:num w:numId="16">
    <w:abstractNumId w:val="5"/>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
  </w:num>
  <w:num w:numId="21">
    <w:abstractNumId w:val="17"/>
  </w:num>
  <w:num w:numId="22">
    <w:abstractNumId w:val="6"/>
  </w:num>
  <w:num w:numId="23">
    <w:abstractNumId w:val="22"/>
  </w:num>
  <w:num w:numId="24">
    <w:abstractNumId w:val="21"/>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144C"/>
    <w:rsid w:val="00001FA6"/>
    <w:rsid w:val="000041CB"/>
    <w:rsid w:val="00004EC7"/>
    <w:rsid w:val="00005689"/>
    <w:rsid w:val="000061AA"/>
    <w:rsid w:val="00006E67"/>
    <w:rsid w:val="00007070"/>
    <w:rsid w:val="00007581"/>
    <w:rsid w:val="000114C6"/>
    <w:rsid w:val="00011BC4"/>
    <w:rsid w:val="00013844"/>
    <w:rsid w:val="00014020"/>
    <w:rsid w:val="00014A52"/>
    <w:rsid w:val="00017939"/>
    <w:rsid w:val="000207DA"/>
    <w:rsid w:val="000213AD"/>
    <w:rsid w:val="000225A7"/>
    <w:rsid w:val="00022A4C"/>
    <w:rsid w:val="00022C2E"/>
    <w:rsid w:val="00024498"/>
    <w:rsid w:val="00025A67"/>
    <w:rsid w:val="000269DB"/>
    <w:rsid w:val="000313C2"/>
    <w:rsid w:val="00031E41"/>
    <w:rsid w:val="00034661"/>
    <w:rsid w:val="0004111F"/>
    <w:rsid w:val="0004123C"/>
    <w:rsid w:val="00044367"/>
    <w:rsid w:val="00050D65"/>
    <w:rsid w:val="000511C4"/>
    <w:rsid w:val="00052EA1"/>
    <w:rsid w:val="000530EE"/>
    <w:rsid w:val="000558A7"/>
    <w:rsid w:val="00055C4D"/>
    <w:rsid w:val="000613CD"/>
    <w:rsid w:val="000616A8"/>
    <w:rsid w:val="00066A5E"/>
    <w:rsid w:val="00072374"/>
    <w:rsid w:val="00073035"/>
    <w:rsid w:val="00074082"/>
    <w:rsid w:val="0007660C"/>
    <w:rsid w:val="000774D8"/>
    <w:rsid w:val="000802CF"/>
    <w:rsid w:val="00086155"/>
    <w:rsid w:val="00087AB4"/>
    <w:rsid w:val="0009629B"/>
    <w:rsid w:val="00097049"/>
    <w:rsid w:val="00097E61"/>
    <w:rsid w:val="000A1FA9"/>
    <w:rsid w:val="000A2041"/>
    <w:rsid w:val="000A2BAB"/>
    <w:rsid w:val="000A4EED"/>
    <w:rsid w:val="000A5D9D"/>
    <w:rsid w:val="000A7683"/>
    <w:rsid w:val="000B05F1"/>
    <w:rsid w:val="000B2FD4"/>
    <w:rsid w:val="000B43F2"/>
    <w:rsid w:val="000B5598"/>
    <w:rsid w:val="000B5F3D"/>
    <w:rsid w:val="000B797F"/>
    <w:rsid w:val="000C018A"/>
    <w:rsid w:val="000C0430"/>
    <w:rsid w:val="000C0977"/>
    <w:rsid w:val="000C0ED3"/>
    <w:rsid w:val="000C1FE0"/>
    <w:rsid w:val="000C4F0A"/>
    <w:rsid w:val="000C5D65"/>
    <w:rsid w:val="000D04E4"/>
    <w:rsid w:val="000D073B"/>
    <w:rsid w:val="000D2803"/>
    <w:rsid w:val="000D3021"/>
    <w:rsid w:val="000D3952"/>
    <w:rsid w:val="000D5846"/>
    <w:rsid w:val="000D6E61"/>
    <w:rsid w:val="000E14A7"/>
    <w:rsid w:val="000E2F9B"/>
    <w:rsid w:val="000E3EB8"/>
    <w:rsid w:val="000E47BC"/>
    <w:rsid w:val="000E6394"/>
    <w:rsid w:val="000E781B"/>
    <w:rsid w:val="000F0CD1"/>
    <w:rsid w:val="000F1021"/>
    <w:rsid w:val="000F2FFA"/>
    <w:rsid w:val="000F65C4"/>
    <w:rsid w:val="000F6816"/>
    <w:rsid w:val="00101551"/>
    <w:rsid w:val="00101F41"/>
    <w:rsid w:val="001057B0"/>
    <w:rsid w:val="00105C24"/>
    <w:rsid w:val="00105C65"/>
    <w:rsid w:val="00106697"/>
    <w:rsid w:val="00106728"/>
    <w:rsid w:val="00107BF4"/>
    <w:rsid w:val="00110EB1"/>
    <w:rsid w:val="00111653"/>
    <w:rsid w:val="00112CCC"/>
    <w:rsid w:val="00114038"/>
    <w:rsid w:val="001169D4"/>
    <w:rsid w:val="00117133"/>
    <w:rsid w:val="00121205"/>
    <w:rsid w:val="00122C21"/>
    <w:rsid w:val="001232C1"/>
    <w:rsid w:val="00125BCE"/>
    <w:rsid w:val="00126055"/>
    <w:rsid w:val="00126765"/>
    <w:rsid w:val="00126D68"/>
    <w:rsid w:val="001271A1"/>
    <w:rsid w:val="00130801"/>
    <w:rsid w:val="001338AA"/>
    <w:rsid w:val="00133945"/>
    <w:rsid w:val="001354C4"/>
    <w:rsid w:val="00140737"/>
    <w:rsid w:val="00144A16"/>
    <w:rsid w:val="00145096"/>
    <w:rsid w:val="00146489"/>
    <w:rsid w:val="00146747"/>
    <w:rsid w:val="001507B9"/>
    <w:rsid w:val="00151DA5"/>
    <w:rsid w:val="00151F53"/>
    <w:rsid w:val="001536F7"/>
    <w:rsid w:val="001540E0"/>
    <w:rsid w:val="00155C41"/>
    <w:rsid w:val="00156653"/>
    <w:rsid w:val="00157115"/>
    <w:rsid w:val="00157ABC"/>
    <w:rsid w:val="00157D1E"/>
    <w:rsid w:val="001605B6"/>
    <w:rsid w:val="00161B92"/>
    <w:rsid w:val="001657DC"/>
    <w:rsid w:val="0016676B"/>
    <w:rsid w:val="00167642"/>
    <w:rsid w:val="001676DE"/>
    <w:rsid w:val="00167E3C"/>
    <w:rsid w:val="00170444"/>
    <w:rsid w:val="001737D9"/>
    <w:rsid w:val="00174767"/>
    <w:rsid w:val="00174A5E"/>
    <w:rsid w:val="00174D5D"/>
    <w:rsid w:val="0017582F"/>
    <w:rsid w:val="00175CF3"/>
    <w:rsid w:val="00184E25"/>
    <w:rsid w:val="001850F2"/>
    <w:rsid w:val="001855B9"/>
    <w:rsid w:val="00186870"/>
    <w:rsid w:val="00187A60"/>
    <w:rsid w:val="00190C06"/>
    <w:rsid w:val="00190F96"/>
    <w:rsid w:val="00191A3D"/>
    <w:rsid w:val="00192E45"/>
    <w:rsid w:val="00194B81"/>
    <w:rsid w:val="00196619"/>
    <w:rsid w:val="001A21F5"/>
    <w:rsid w:val="001A2E6F"/>
    <w:rsid w:val="001A4587"/>
    <w:rsid w:val="001A4FE0"/>
    <w:rsid w:val="001B06E6"/>
    <w:rsid w:val="001B7532"/>
    <w:rsid w:val="001C2490"/>
    <w:rsid w:val="001C3B59"/>
    <w:rsid w:val="001C5826"/>
    <w:rsid w:val="001C5905"/>
    <w:rsid w:val="001C6D1E"/>
    <w:rsid w:val="001C7201"/>
    <w:rsid w:val="001D07A6"/>
    <w:rsid w:val="001D0E37"/>
    <w:rsid w:val="001D35A2"/>
    <w:rsid w:val="001D5D05"/>
    <w:rsid w:val="001D61EB"/>
    <w:rsid w:val="001E0587"/>
    <w:rsid w:val="001E1567"/>
    <w:rsid w:val="001E42BB"/>
    <w:rsid w:val="001F2B7C"/>
    <w:rsid w:val="001F3546"/>
    <w:rsid w:val="001F62F8"/>
    <w:rsid w:val="001F7075"/>
    <w:rsid w:val="001F7FBE"/>
    <w:rsid w:val="00202AA7"/>
    <w:rsid w:val="00203FE0"/>
    <w:rsid w:val="00205482"/>
    <w:rsid w:val="002067BB"/>
    <w:rsid w:val="002075E1"/>
    <w:rsid w:val="00207818"/>
    <w:rsid w:val="002101E5"/>
    <w:rsid w:val="00211DCB"/>
    <w:rsid w:val="00211DF0"/>
    <w:rsid w:val="002126E1"/>
    <w:rsid w:val="00213A2F"/>
    <w:rsid w:val="0021719A"/>
    <w:rsid w:val="00220E5C"/>
    <w:rsid w:val="00221D99"/>
    <w:rsid w:val="00223923"/>
    <w:rsid w:val="002241FA"/>
    <w:rsid w:val="0022603B"/>
    <w:rsid w:val="002270B5"/>
    <w:rsid w:val="00227240"/>
    <w:rsid w:val="0022734C"/>
    <w:rsid w:val="0022783B"/>
    <w:rsid w:val="00230936"/>
    <w:rsid w:val="00231D23"/>
    <w:rsid w:val="002329F3"/>
    <w:rsid w:val="00232BCC"/>
    <w:rsid w:val="002419F3"/>
    <w:rsid w:val="00244657"/>
    <w:rsid w:val="00245471"/>
    <w:rsid w:val="00245A4D"/>
    <w:rsid w:val="00247868"/>
    <w:rsid w:val="002527DE"/>
    <w:rsid w:val="00256DFC"/>
    <w:rsid w:val="00260248"/>
    <w:rsid w:val="00261640"/>
    <w:rsid w:val="00261C78"/>
    <w:rsid w:val="00262D2C"/>
    <w:rsid w:val="002639A8"/>
    <w:rsid w:val="00266D04"/>
    <w:rsid w:val="002678E5"/>
    <w:rsid w:val="0027040C"/>
    <w:rsid w:val="0027136C"/>
    <w:rsid w:val="00271FD9"/>
    <w:rsid w:val="0027247C"/>
    <w:rsid w:val="0027694B"/>
    <w:rsid w:val="00276A2E"/>
    <w:rsid w:val="0027714A"/>
    <w:rsid w:val="00282039"/>
    <w:rsid w:val="00284FEF"/>
    <w:rsid w:val="00286E1B"/>
    <w:rsid w:val="00287AA7"/>
    <w:rsid w:val="00287F26"/>
    <w:rsid w:val="0029553A"/>
    <w:rsid w:val="00296526"/>
    <w:rsid w:val="002965F9"/>
    <w:rsid w:val="00296B71"/>
    <w:rsid w:val="00297811"/>
    <w:rsid w:val="002A1C88"/>
    <w:rsid w:val="002A2538"/>
    <w:rsid w:val="002A2B7A"/>
    <w:rsid w:val="002A2FD2"/>
    <w:rsid w:val="002A5ED6"/>
    <w:rsid w:val="002A65CF"/>
    <w:rsid w:val="002A6BD4"/>
    <w:rsid w:val="002A7016"/>
    <w:rsid w:val="002A7458"/>
    <w:rsid w:val="002B06ED"/>
    <w:rsid w:val="002B53E7"/>
    <w:rsid w:val="002C05A2"/>
    <w:rsid w:val="002C3722"/>
    <w:rsid w:val="002C6687"/>
    <w:rsid w:val="002C7159"/>
    <w:rsid w:val="002D1859"/>
    <w:rsid w:val="002D1F9E"/>
    <w:rsid w:val="002D2587"/>
    <w:rsid w:val="002D281B"/>
    <w:rsid w:val="002D2B2C"/>
    <w:rsid w:val="002D34A6"/>
    <w:rsid w:val="002D39B1"/>
    <w:rsid w:val="002D4A7E"/>
    <w:rsid w:val="002D5E6D"/>
    <w:rsid w:val="002D6C4B"/>
    <w:rsid w:val="002D6D4D"/>
    <w:rsid w:val="002E2A3F"/>
    <w:rsid w:val="002E3920"/>
    <w:rsid w:val="002E48F3"/>
    <w:rsid w:val="002F00AD"/>
    <w:rsid w:val="002F06A8"/>
    <w:rsid w:val="002F1784"/>
    <w:rsid w:val="002F178B"/>
    <w:rsid w:val="002F1F3A"/>
    <w:rsid w:val="002F2098"/>
    <w:rsid w:val="002F2775"/>
    <w:rsid w:val="002F2C75"/>
    <w:rsid w:val="002F3A74"/>
    <w:rsid w:val="002F4FAB"/>
    <w:rsid w:val="002F54CC"/>
    <w:rsid w:val="002F62FD"/>
    <w:rsid w:val="002F6ADF"/>
    <w:rsid w:val="00311A01"/>
    <w:rsid w:val="00315ACD"/>
    <w:rsid w:val="0031650F"/>
    <w:rsid w:val="003178D7"/>
    <w:rsid w:val="0031791D"/>
    <w:rsid w:val="00317A60"/>
    <w:rsid w:val="00321118"/>
    <w:rsid w:val="00325314"/>
    <w:rsid w:val="003264A7"/>
    <w:rsid w:val="00326845"/>
    <w:rsid w:val="00327325"/>
    <w:rsid w:val="00332E3B"/>
    <w:rsid w:val="00334781"/>
    <w:rsid w:val="003372CB"/>
    <w:rsid w:val="003374B1"/>
    <w:rsid w:val="00342015"/>
    <w:rsid w:val="00342CE2"/>
    <w:rsid w:val="00343AAC"/>
    <w:rsid w:val="0034628D"/>
    <w:rsid w:val="00350A03"/>
    <w:rsid w:val="0035536E"/>
    <w:rsid w:val="0035690E"/>
    <w:rsid w:val="00356926"/>
    <w:rsid w:val="00356DBD"/>
    <w:rsid w:val="00357075"/>
    <w:rsid w:val="00357110"/>
    <w:rsid w:val="00360448"/>
    <w:rsid w:val="00362860"/>
    <w:rsid w:val="00362BF3"/>
    <w:rsid w:val="00362D69"/>
    <w:rsid w:val="00363F10"/>
    <w:rsid w:val="00364546"/>
    <w:rsid w:val="00377FE8"/>
    <w:rsid w:val="0038087E"/>
    <w:rsid w:val="00380949"/>
    <w:rsid w:val="0038150D"/>
    <w:rsid w:val="00381A14"/>
    <w:rsid w:val="00382317"/>
    <w:rsid w:val="00382D1D"/>
    <w:rsid w:val="00384434"/>
    <w:rsid w:val="00384AFD"/>
    <w:rsid w:val="00385DB8"/>
    <w:rsid w:val="00386252"/>
    <w:rsid w:val="00387A18"/>
    <w:rsid w:val="00387E2D"/>
    <w:rsid w:val="00393C8A"/>
    <w:rsid w:val="00395D16"/>
    <w:rsid w:val="003964E0"/>
    <w:rsid w:val="00396500"/>
    <w:rsid w:val="00396CB0"/>
    <w:rsid w:val="00397CB9"/>
    <w:rsid w:val="003A0A97"/>
    <w:rsid w:val="003A16D5"/>
    <w:rsid w:val="003A2B36"/>
    <w:rsid w:val="003A3A13"/>
    <w:rsid w:val="003A3C4C"/>
    <w:rsid w:val="003A3EF7"/>
    <w:rsid w:val="003A408D"/>
    <w:rsid w:val="003A5581"/>
    <w:rsid w:val="003A5C4F"/>
    <w:rsid w:val="003B03AE"/>
    <w:rsid w:val="003B5B8D"/>
    <w:rsid w:val="003B660B"/>
    <w:rsid w:val="003B7FB9"/>
    <w:rsid w:val="003C023D"/>
    <w:rsid w:val="003C490D"/>
    <w:rsid w:val="003C5881"/>
    <w:rsid w:val="003C63CA"/>
    <w:rsid w:val="003C779F"/>
    <w:rsid w:val="003C78EC"/>
    <w:rsid w:val="003D3AC2"/>
    <w:rsid w:val="003D4798"/>
    <w:rsid w:val="003D5EB6"/>
    <w:rsid w:val="003E2100"/>
    <w:rsid w:val="003E5BFF"/>
    <w:rsid w:val="003E6A6D"/>
    <w:rsid w:val="003E6C7F"/>
    <w:rsid w:val="003E7A6D"/>
    <w:rsid w:val="003F14C1"/>
    <w:rsid w:val="003F1CB3"/>
    <w:rsid w:val="003F2320"/>
    <w:rsid w:val="003F27A2"/>
    <w:rsid w:val="003F6D6C"/>
    <w:rsid w:val="003F75C2"/>
    <w:rsid w:val="00413175"/>
    <w:rsid w:val="00414F70"/>
    <w:rsid w:val="00415617"/>
    <w:rsid w:val="00415DBE"/>
    <w:rsid w:val="00416D51"/>
    <w:rsid w:val="0041784A"/>
    <w:rsid w:val="00420294"/>
    <w:rsid w:val="00420590"/>
    <w:rsid w:val="00420DF0"/>
    <w:rsid w:val="00425698"/>
    <w:rsid w:val="00431377"/>
    <w:rsid w:val="00431848"/>
    <w:rsid w:val="00432F55"/>
    <w:rsid w:val="00435B8B"/>
    <w:rsid w:val="00435DD6"/>
    <w:rsid w:val="004364BC"/>
    <w:rsid w:val="00436D3D"/>
    <w:rsid w:val="00437215"/>
    <w:rsid w:val="004401A6"/>
    <w:rsid w:val="00440427"/>
    <w:rsid w:val="00441B9D"/>
    <w:rsid w:val="00442232"/>
    <w:rsid w:val="00444444"/>
    <w:rsid w:val="004467AE"/>
    <w:rsid w:val="004477BD"/>
    <w:rsid w:val="00451257"/>
    <w:rsid w:val="00451F51"/>
    <w:rsid w:val="00453133"/>
    <w:rsid w:val="00453B4C"/>
    <w:rsid w:val="0045424F"/>
    <w:rsid w:val="004553FD"/>
    <w:rsid w:val="004578F3"/>
    <w:rsid w:val="00461AC1"/>
    <w:rsid w:val="004627E0"/>
    <w:rsid w:val="004643C8"/>
    <w:rsid w:val="004713AB"/>
    <w:rsid w:val="0047389E"/>
    <w:rsid w:val="00473A78"/>
    <w:rsid w:val="00476CA0"/>
    <w:rsid w:val="00480A4B"/>
    <w:rsid w:val="00482A3C"/>
    <w:rsid w:val="00482AA7"/>
    <w:rsid w:val="00485355"/>
    <w:rsid w:val="004859BD"/>
    <w:rsid w:val="00487D18"/>
    <w:rsid w:val="004902F1"/>
    <w:rsid w:val="004938EC"/>
    <w:rsid w:val="0049616A"/>
    <w:rsid w:val="00496FAF"/>
    <w:rsid w:val="0049748D"/>
    <w:rsid w:val="004A0927"/>
    <w:rsid w:val="004A092E"/>
    <w:rsid w:val="004A0E42"/>
    <w:rsid w:val="004A71BE"/>
    <w:rsid w:val="004B2831"/>
    <w:rsid w:val="004B3FB9"/>
    <w:rsid w:val="004B5379"/>
    <w:rsid w:val="004B5F52"/>
    <w:rsid w:val="004B6A6F"/>
    <w:rsid w:val="004C0061"/>
    <w:rsid w:val="004C08D3"/>
    <w:rsid w:val="004C2554"/>
    <w:rsid w:val="004C3144"/>
    <w:rsid w:val="004C53F6"/>
    <w:rsid w:val="004C60F4"/>
    <w:rsid w:val="004D0061"/>
    <w:rsid w:val="004D1656"/>
    <w:rsid w:val="004D1885"/>
    <w:rsid w:val="004D1B2E"/>
    <w:rsid w:val="004D32E9"/>
    <w:rsid w:val="004D5D29"/>
    <w:rsid w:val="004D625C"/>
    <w:rsid w:val="004D6A20"/>
    <w:rsid w:val="004D7904"/>
    <w:rsid w:val="004E0F50"/>
    <w:rsid w:val="004E2255"/>
    <w:rsid w:val="004E2F08"/>
    <w:rsid w:val="004E301C"/>
    <w:rsid w:val="004E3DED"/>
    <w:rsid w:val="004E45E6"/>
    <w:rsid w:val="004E47BD"/>
    <w:rsid w:val="004E4EF2"/>
    <w:rsid w:val="004E522E"/>
    <w:rsid w:val="004E7075"/>
    <w:rsid w:val="004F0E70"/>
    <w:rsid w:val="004F48E6"/>
    <w:rsid w:val="004F5440"/>
    <w:rsid w:val="004F7A16"/>
    <w:rsid w:val="00500357"/>
    <w:rsid w:val="005006BC"/>
    <w:rsid w:val="005025D5"/>
    <w:rsid w:val="00503354"/>
    <w:rsid w:val="00503612"/>
    <w:rsid w:val="00504AAF"/>
    <w:rsid w:val="00504D77"/>
    <w:rsid w:val="00506A33"/>
    <w:rsid w:val="00507C14"/>
    <w:rsid w:val="00514C05"/>
    <w:rsid w:val="00516B6E"/>
    <w:rsid w:val="00516FFE"/>
    <w:rsid w:val="00520DFD"/>
    <w:rsid w:val="00520FED"/>
    <w:rsid w:val="0052280A"/>
    <w:rsid w:val="00524634"/>
    <w:rsid w:val="00527F2F"/>
    <w:rsid w:val="00533341"/>
    <w:rsid w:val="00535332"/>
    <w:rsid w:val="00535871"/>
    <w:rsid w:val="00536C6C"/>
    <w:rsid w:val="005400F8"/>
    <w:rsid w:val="00540486"/>
    <w:rsid w:val="00540666"/>
    <w:rsid w:val="00542013"/>
    <w:rsid w:val="00542F62"/>
    <w:rsid w:val="005439BE"/>
    <w:rsid w:val="00544AB1"/>
    <w:rsid w:val="005452AE"/>
    <w:rsid w:val="005512B8"/>
    <w:rsid w:val="00552FFA"/>
    <w:rsid w:val="005537A9"/>
    <w:rsid w:val="005543B3"/>
    <w:rsid w:val="005543F9"/>
    <w:rsid w:val="005547D0"/>
    <w:rsid w:val="00557429"/>
    <w:rsid w:val="005614D9"/>
    <w:rsid w:val="0056316E"/>
    <w:rsid w:val="005656A9"/>
    <w:rsid w:val="00566298"/>
    <w:rsid w:val="005676B9"/>
    <w:rsid w:val="00567E5F"/>
    <w:rsid w:val="00570B58"/>
    <w:rsid w:val="0057112B"/>
    <w:rsid w:val="00575F37"/>
    <w:rsid w:val="0057604F"/>
    <w:rsid w:val="00577E83"/>
    <w:rsid w:val="005801B0"/>
    <w:rsid w:val="00581CA7"/>
    <w:rsid w:val="00581CEE"/>
    <w:rsid w:val="00581CFB"/>
    <w:rsid w:val="00583ABC"/>
    <w:rsid w:val="00586CAF"/>
    <w:rsid w:val="00586EC3"/>
    <w:rsid w:val="005902FA"/>
    <w:rsid w:val="00591AFB"/>
    <w:rsid w:val="005940BC"/>
    <w:rsid w:val="005965F8"/>
    <w:rsid w:val="00596AA8"/>
    <w:rsid w:val="00597004"/>
    <w:rsid w:val="0059736F"/>
    <w:rsid w:val="00597A67"/>
    <w:rsid w:val="005A0C4C"/>
    <w:rsid w:val="005A1CB7"/>
    <w:rsid w:val="005A2F18"/>
    <w:rsid w:val="005A3460"/>
    <w:rsid w:val="005A3B17"/>
    <w:rsid w:val="005A4C0D"/>
    <w:rsid w:val="005A4E52"/>
    <w:rsid w:val="005A5E8F"/>
    <w:rsid w:val="005A6417"/>
    <w:rsid w:val="005B012D"/>
    <w:rsid w:val="005B4489"/>
    <w:rsid w:val="005B7BBC"/>
    <w:rsid w:val="005C4BB0"/>
    <w:rsid w:val="005C58F5"/>
    <w:rsid w:val="005C59EF"/>
    <w:rsid w:val="005C7912"/>
    <w:rsid w:val="005C7C41"/>
    <w:rsid w:val="005D054C"/>
    <w:rsid w:val="005D1EB3"/>
    <w:rsid w:val="005D3074"/>
    <w:rsid w:val="005D3EB8"/>
    <w:rsid w:val="005D3F66"/>
    <w:rsid w:val="005D72A5"/>
    <w:rsid w:val="005D7788"/>
    <w:rsid w:val="005E108B"/>
    <w:rsid w:val="005E2564"/>
    <w:rsid w:val="005E3461"/>
    <w:rsid w:val="005E3542"/>
    <w:rsid w:val="005E3F23"/>
    <w:rsid w:val="005E42FB"/>
    <w:rsid w:val="005F101C"/>
    <w:rsid w:val="005F16FD"/>
    <w:rsid w:val="005F1F22"/>
    <w:rsid w:val="005F2051"/>
    <w:rsid w:val="005F2531"/>
    <w:rsid w:val="005F6B27"/>
    <w:rsid w:val="00601740"/>
    <w:rsid w:val="00602E7A"/>
    <w:rsid w:val="00603998"/>
    <w:rsid w:val="00605DE5"/>
    <w:rsid w:val="0061244A"/>
    <w:rsid w:val="00613A37"/>
    <w:rsid w:val="00613A86"/>
    <w:rsid w:val="006169FC"/>
    <w:rsid w:val="00617026"/>
    <w:rsid w:val="006234ED"/>
    <w:rsid w:val="0062774D"/>
    <w:rsid w:val="00627A1B"/>
    <w:rsid w:val="00630F6C"/>
    <w:rsid w:val="0063147E"/>
    <w:rsid w:val="00633C9F"/>
    <w:rsid w:val="00633D22"/>
    <w:rsid w:val="00633E62"/>
    <w:rsid w:val="00637634"/>
    <w:rsid w:val="0064001E"/>
    <w:rsid w:val="00640BAB"/>
    <w:rsid w:val="006421C2"/>
    <w:rsid w:val="0064299B"/>
    <w:rsid w:val="006436CE"/>
    <w:rsid w:val="006460B6"/>
    <w:rsid w:val="006464F9"/>
    <w:rsid w:val="00646BC2"/>
    <w:rsid w:val="00647096"/>
    <w:rsid w:val="00647F9D"/>
    <w:rsid w:val="0065283D"/>
    <w:rsid w:val="00653307"/>
    <w:rsid w:val="00656169"/>
    <w:rsid w:val="00656712"/>
    <w:rsid w:val="00656D2F"/>
    <w:rsid w:val="00656F14"/>
    <w:rsid w:val="00660531"/>
    <w:rsid w:val="00662E80"/>
    <w:rsid w:val="00663BFC"/>
    <w:rsid w:val="00664BD9"/>
    <w:rsid w:val="00665D88"/>
    <w:rsid w:val="00667435"/>
    <w:rsid w:val="006705FE"/>
    <w:rsid w:val="00671729"/>
    <w:rsid w:val="00673226"/>
    <w:rsid w:val="0067343C"/>
    <w:rsid w:val="00677044"/>
    <w:rsid w:val="00677E93"/>
    <w:rsid w:val="00677F6B"/>
    <w:rsid w:val="00682268"/>
    <w:rsid w:val="006837D1"/>
    <w:rsid w:val="0068545A"/>
    <w:rsid w:val="00686724"/>
    <w:rsid w:val="00692124"/>
    <w:rsid w:val="006922FA"/>
    <w:rsid w:val="006935BC"/>
    <w:rsid w:val="0069464F"/>
    <w:rsid w:val="00697C7F"/>
    <w:rsid w:val="006A21C8"/>
    <w:rsid w:val="006A27B8"/>
    <w:rsid w:val="006B05B6"/>
    <w:rsid w:val="006B0B84"/>
    <w:rsid w:val="006B0D7B"/>
    <w:rsid w:val="006B151E"/>
    <w:rsid w:val="006B422E"/>
    <w:rsid w:val="006B49E6"/>
    <w:rsid w:val="006C012A"/>
    <w:rsid w:val="006C0287"/>
    <w:rsid w:val="006C4890"/>
    <w:rsid w:val="006C534B"/>
    <w:rsid w:val="006C58CF"/>
    <w:rsid w:val="006C6CF4"/>
    <w:rsid w:val="006D15D8"/>
    <w:rsid w:val="006D2293"/>
    <w:rsid w:val="006D2FE8"/>
    <w:rsid w:val="006D3909"/>
    <w:rsid w:val="006D661D"/>
    <w:rsid w:val="006D7302"/>
    <w:rsid w:val="006D7A1B"/>
    <w:rsid w:val="006E019D"/>
    <w:rsid w:val="006E0756"/>
    <w:rsid w:val="006E0E9B"/>
    <w:rsid w:val="006E4851"/>
    <w:rsid w:val="006E4B86"/>
    <w:rsid w:val="006E4BC5"/>
    <w:rsid w:val="006F48E4"/>
    <w:rsid w:val="006F5566"/>
    <w:rsid w:val="006F59C4"/>
    <w:rsid w:val="006F6030"/>
    <w:rsid w:val="006F7133"/>
    <w:rsid w:val="006F7F32"/>
    <w:rsid w:val="007023C7"/>
    <w:rsid w:val="007032D0"/>
    <w:rsid w:val="00704076"/>
    <w:rsid w:val="0070569B"/>
    <w:rsid w:val="00711837"/>
    <w:rsid w:val="00712AC1"/>
    <w:rsid w:val="00713977"/>
    <w:rsid w:val="00714A62"/>
    <w:rsid w:val="00714F56"/>
    <w:rsid w:val="00715474"/>
    <w:rsid w:val="007161FA"/>
    <w:rsid w:val="0072344A"/>
    <w:rsid w:val="00723BED"/>
    <w:rsid w:val="0072571C"/>
    <w:rsid w:val="007301A3"/>
    <w:rsid w:val="007333B8"/>
    <w:rsid w:val="0073389E"/>
    <w:rsid w:val="0073495E"/>
    <w:rsid w:val="00735898"/>
    <w:rsid w:val="00735BEC"/>
    <w:rsid w:val="00737256"/>
    <w:rsid w:val="007417E0"/>
    <w:rsid w:val="00742F4B"/>
    <w:rsid w:val="00744A0F"/>
    <w:rsid w:val="00752202"/>
    <w:rsid w:val="0075438A"/>
    <w:rsid w:val="00756B82"/>
    <w:rsid w:val="00757B66"/>
    <w:rsid w:val="00760571"/>
    <w:rsid w:val="00761340"/>
    <w:rsid w:val="0076268D"/>
    <w:rsid w:val="007628EE"/>
    <w:rsid w:val="0076320E"/>
    <w:rsid w:val="0076323F"/>
    <w:rsid w:val="00763FE6"/>
    <w:rsid w:val="00767B1C"/>
    <w:rsid w:val="00771072"/>
    <w:rsid w:val="0077120E"/>
    <w:rsid w:val="00771FA0"/>
    <w:rsid w:val="007723C3"/>
    <w:rsid w:val="00772F13"/>
    <w:rsid w:val="00775B86"/>
    <w:rsid w:val="00776F24"/>
    <w:rsid w:val="00777807"/>
    <w:rsid w:val="00777D3E"/>
    <w:rsid w:val="00786FC0"/>
    <w:rsid w:val="007874D6"/>
    <w:rsid w:val="007A2390"/>
    <w:rsid w:val="007A5075"/>
    <w:rsid w:val="007A63E2"/>
    <w:rsid w:val="007B0002"/>
    <w:rsid w:val="007B0578"/>
    <w:rsid w:val="007B1556"/>
    <w:rsid w:val="007B34D7"/>
    <w:rsid w:val="007B6133"/>
    <w:rsid w:val="007B6CA1"/>
    <w:rsid w:val="007B6F1F"/>
    <w:rsid w:val="007B6F34"/>
    <w:rsid w:val="007B7980"/>
    <w:rsid w:val="007B7DE9"/>
    <w:rsid w:val="007C1282"/>
    <w:rsid w:val="007C2D14"/>
    <w:rsid w:val="007C6AEF"/>
    <w:rsid w:val="007C7D1C"/>
    <w:rsid w:val="007D066D"/>
    <w:rsid w:val="007D129F"/>
    <w:rsid w:val="007D3A37"/>
    <w:rsid w:val="007D4153"/>
    <w:rsid w:val="007E0DAE"/>
    <w:rsid w:val="007E1CB3"/>
    <w:rsid w:val="007E2566"/>
    <w:rsid w:val="007E376F"/>
    <w:rsid w:val="007E54DC"/>
    <w:rsid w:val="007F5007"/>
    <w:rsid w:val="007F5A3C"/>
    <w:rsid w:val="00800B78"/>
    <w:rsid w:val="00801229"/>
    <w:rsid w:val="00801E7B"/>
    <w:rsid w:val="00803153"/>
    <w:rsid w:val="00803AF5"/>
    <w:rsid w:val="00805396"/>
    <w:rsid w:val="00810356"/>
    <w:rsid w:val="0081067B"/>
    <w:rsid w:val="00812E7C"/>
    <w:rsid w:val="00812E87"/>
    <w:rsid w:val="0081305D"/>
    <w:rsid w:val="00816EB0"/>
    <w:rsid w:val="008178F7"/>
    <w:rsid w:val="00820A97"/>
    <w:rsid w:val="008211DC"/>
    <w:rsid w:val="00821768"/>
    <w:rsid w:val="0082190B"/>
    <w:rsid w:val="00821E6E"/>
    <w:rsid w:val="00821EC5"/>
    <w:rsid w:val="00824E55"/>
    <w:rsid w:val="00825C23"/>
    <w:rsid w:val="00830450"/>
    <w:rsid w:val="008315EE"/>
    <w:rsid w:val="00833785"/>
    <w:rsid w:val="008339D5"/>
    <w:rsid w:val="00834E21"/>
    <w:rsid w:val="008356A4"/>
    <w:rsid w:val="008360F4"/>
    <w:rsid w:val="00841ADB"/>
    <w:rsid w:val="00844D63"/>
    <w:rsid w:val="00845A48"/>
    <w:rsid w:val="00846239"/>
    <w:rsid w:val="00847E9B"/>
    <w:rsid w:val="00850FBF"/>
    <w:rsid w:val="008540BE"/>
    <w:rsid w:val="00856E4F"/>
    <w:rsid w:val="00857314"/>
    <w:rsid w:val="008576D3"/>
    <w:rsid w:val="00861416"/>
    <w:rsid w:val="00861CCB"/>
    <w:rsid w:val="00862A4F"/>
    <w:rsid w:val="00862AF0"/>
    <w:rsid w:val="00862F15"/>
    <w:rsid w:val="00862F54"/>
    <w:rsid w:val="00867648"/>
    <w:rsid w:val="0087024E"/>
    <w:rsid w:val="008720DA"/>
    <w:rsid w:val="00872886"/>
    <w:rsid w:val="00872D3F"/>
    <w:rsid w:val="00873F2A"/>
    <w:rsid w:val="00875BCD"/>
    <w:rsid w:val="008763AE"/>
    <w:rsid w:val="008800EF"/>
    <w:rsid w:val="00880A86"/>
    <w:rsid w:val="00881801"/>
    <w:rsid w:val="008845CF"/>
    <w:rsid w:val="008858C5"/>
    <w:rsid w:val="008877AD"/>
    <w:rsid w:val="00893C5D"/>
    <w:rsid w:val="0089611E"/>
    <w:rsid w:val="008A3CB6"/>
    <w:rsid w:val="008A5D5B"/>
    <w:rsid w:val="008A669A"/>
    <w:rsid w:val="008A7D51"/>
    <w:rsid w:val="008B131B"/>
    <w:rsid w:val="008B2E90"/>
    <w:rsid w:val="008B365A"/>
    <w:rsid w:val="008B3A0F"/>
    <w:rsid w:val="008B4539"/>
    <w:rsid w:val="008B4F39"/>
    <w:rsid w:val="008C00DE"/>
    <w:rsid w:val="008C778A"/>
    <w:rsid w:val="008C7B6E"/>
    <w:rsid w:val="008C7BC3"/>
    <w:rsid w:val="008D00D1"/>
    <w:rsid w:val="008D0568"/>
    <w:rsid w:val="008D0F16"/>
    <w:rsid w:val="008D2FFE"/>
    <w:rsid w:val="008D4240"/>
    <w:rsid w:val="008D4C45"/>
    <w:rsid w:val="008D6BB2"/>
    <w:rsid w:val="008D79AE"/>
    <w:rsid w:val="008D7B08"/>
    <w:rsid w:val="008E40B0"/>
    <w:rsid w:val="008E40F2"/>
    <w:rsid w:val="008E4362"/>
    <w:rsid w:val="008E459B"/>
    <w:rsid w:val="008F00D6"/>
    <w:rsid w:val="008F3710"/>
    <w:rsid w:val="008F3BB3"/>
    <w:rsid w:val="008F5B4A"/>
    <w:rsid w:val="008F74FE"/>
    <w:rsid w:val="008F7973"/>
    <w:rsid w:val="0090105B"/>
    <w:rsid w:val="0090117F"/>
    <w:rsid w:val="009014FD"/>
    <w:rsid w:val="00904045"/>
    <w:rsid w:val="009050C7"/>
    <w:rsid w:val="00905BB4"/>
    <w:rsid w:val="00905F06"/>
    <w:rsid w:val="00917384"/>
    <w:rsid w:val="00921926"/>
    <w:rsid w:val="0092333D"/>
    <w:rsid w:val="009233A3"/>
    <w:rsid w:val="00927030"/>
    <w:rsid w:val="00927C8D"/>
    <w:rsid w:val="00931207"/>
    <w:rsid w:val="009315B0"/>
    <w:rsid w:val="0093177F"/>
    <w:rsid w:val="00933034"/>
    <w:rsid w:val="00934885"/>
    <w:rsid w:val="009358DF"/>
    <w:rsid w:val="00936C6E"/>
    <w:rsid w:val="00940445"/>
    <w:rsid w:val="009415BF"/>
    <w:rsid w:val="009430E4"/>
    <w:rsid w:val="00943D31"/>
    <w:rsid w:val="00945426"/>
    <w:rsid w:val="009466E6"/>
    <w:rsid w:val="009468A7"/>
    <w:rsid w:val="00946AB2"/>
    <w:rsid w:val="00946D85"/>
    <w:rsid w:val="00947A1E"/>
    <w:rsid w:val="00953FF0"/>
    <w:rsid w:val="00954525"/>
    <w:rsid w:val="00954DC4"/>
    <w:rsid w:val="00960065"/>
    <w:rsid w:val="009615EF"/>
    <w:rsid w:val="00961DB0"/>
    <w:rsid w:val="009638B7"/>
    <w:rsid w:val="00963A10"/>
    <w:rsid w:val="00967835"/>
    <w:rsid w:val="00976534"/>
    <w:rsid w:val="00977996"/>
    <w:rsid w:val="0098440B"/>
    <w:rsid w:val="00985157"/>
    <w:rsid w:val="00992F26"/>
    <w:rsid w:val="0099405F"/>
    <w:rsid w:val="0099583A"/>
    <w:rsid w:val="009958DA"/>
    <w:rsid w:val="00995F95"/>
    <w:rsid w:val="009962D2"/>
    <w:rsid w:val="00997A1C"/>
    <w:rsid w:val="009A2D3E"/>
    <w:rsid w:val="009A49E5"/>
    <w:rsid w:val="009A51A2"/>
    <w:rsid w:val="009A5A92"/>
    <w:rsid w:val="009A5DB9"/>
    <w:rsid w:val="009A6228"/>
    <w:rsid w:val="009A6D83"/>
    <w:rsid w:val="009A79D1"/>
    <w:rsid w:val="009B2719"/>
    <w:rsid w:val="009B3385"/>
    <w:rsid w:val="009B35F5"/>
    <w:rsid w:val="009B374E"/>
    <w:rsid w:val="009B7A1A"/>
    <w:rsid w:val="009C0251"/>
    <w:rsid w:val="009C0AB6"/>
    <w:rsid w:val="009C23E5"/>
    <w:rsid w:val="009C2951"/>
    <w:rsid w:val="009C3291"/>
    <w:rsid w:val="009C4E64"/>
    <w:rsid w:val="009C584B"/>
    <w:rsid w:val="009C621D"/>
    <w:rsid w:val="009D04B0"/>
    <w:rsid w:val="009D0C50"/>
    <w:rsid w:val="009D0C89"/>
    <w:rsid w:val="009D39E4"/>
    <w:rsid w:val="009D41AF"/>
    <w:rsid w:val="009D42A4"/>
    <w:rsid w:val="009D4AC0"/>
    <w:rsid w:val="009D4C45"/>
    <w:rsid w:val="009D72DE"/>
    <w:rsid w:val="009D7808"/>
    <w:rsid w:val="009E0554"/>
    <w:rsid w:val="009E1B24"/>
    <w:rsid w:val="009E45B1"/>
    <w:rsid w:val="009E5D99"/>
    <w:rsid w:val="009F2465"/>
    <w:rsid w:val="009F448F"/>
    <w:rsid w:val="009F4527"/>
    <w:rsid w:val="009F7A3C"/>
    <w:rsid w:val="00A016D3"/>
    <w:rsid w:val="00A01F67"/>
    <w:rsid w:val="00A02564"/>
    <w:rsid w:val="00A109E1"/>
    <w:rsid w:val="00A111DB"/>
    <w:rsid w:val="00A1255D"/>
    <w:rsid w:val="00A13FF1"/>
    <w:rsid w:val="00A14C75"/>
    <w:rsid w:val="00A15292"/>
    <w:rsid w:val="00A16533"/>
    <w:rsid w:val="00A17CAF"/>
    <w:rsid w:val="00A17D44"/>
    <w:rsid w:val="00A210DA"/>
    <w:rsid w:val="00A21CB0"/>
    <w:rsid w:val="00A22D5A"/>
    <w:rsid w:val="00A2342C"/>
    <w:rsid w:val="00A23E64"/>
    <w:rsid w:val="00A2413F"/>
    <w:rsid w:val="00A2486C"/>
    <w:rsid w:val="00A2506A"/>
    <w:rsid w:val="00A25423"/>
    <w:rsid w:val="00A25A74"/>
    <w:rsid w:val="00A2728E"/>
    <w:rsid w:val="00A30DD6"/>
    <w:rsid w:val="00A3104A"/>
    <w:rsid w:val="00A31B34"/>
    <w:rsid w:val="00A32059"/>
    <w:rsid w:val="00A3276B"/>
    <w:rsid w:val="00A3301B"/>
    <w:rsid w:val="00A3528D"/>
    <w:rsid w:val="00A36B21"/>
    <w:rsid w:val="00A40EB8"/>
    <w:rsid w:val="00A41B9F"/>
    <w:rsid w:val="00A45974"/>
    <w:rsid w:val="00A47EF5"/>
    <w:rsid w:val="00A501F1"/>
    <w:rsid w:val="00A51AF1"/>
    <w:rsid w:val="00A53712"/>
    <w:rsid w:val="00A54236"/>
    <w:rsid w:val="00A54AD7"/>
    <w:rsid w:val="00A555FB"/>
    <w:rsid w:val="00A60376"/>
    <w:rsid w:val="00A605F5"/>
    <w:rsid w:val="00A61EE7"/>
    <w:rsid w:val="00A636AD"/>
    <w:rsid w:val="00A6787F"/>
    <w:rsid w:val="00A71ECC"/>
    <w:rsid w:val="00A730C7"/>
    <w:rsid w:val="00A73D98"/>
    <w:rsid w:val="00A75093"/>
    <w:rsid w:val="00A75543"/>
    <w:rsid w:val="00A764B6"/>
    <w:rsid w:val="00A8118B"/>
    <w:rsid w:val="00A83459"/>
    <w:rsid w:val="00A91AE0"/>
    <w:rsid w:val="00A91D6B"/>
    <w:rsid w:val="00A954F8"/>
    <w:rsid w:val="00A967D5"/>
    <w:rsid w:val="00AA05E9"/>
    <w:rsid w:val="00AA2431"/>
    <w:rsid w:val="00AA3037"/>
    <w:rsid w:val="00AA548C"/>
    <w:rsid w:val="00AA5B64"/>
    <w:rsid w:val="00AA5C87"/>
    <w:rsid w:val="00AB0693"/>
    <w:rsid w:val="00AB07A0"/>
    <w:rsid w:val="00AB3914"/>
    <w:rsid w:val="00AB4B14"/>
    <w:rsid w:val="00AB5105"/>
    <w:rsid w:val="00AB660C"/>
    <w:rsid w:val="00AB6B3D"/>
    <w:rsid w:val="00AB767C"/>
    <w:rsid w:val="00AC0051"/>
    <w:rsid w:val="00AC1829"/>
    <w:rsid w:val="00AC19F3"/>
    <w:rsid w:val="00AC23F4"/>
    <w:rsid w:val="00AC2B58"/>
    <w:rsid w:val="00AC54FD"/>
    <w:rsid w:val="00AC6C9A"/>
    <w:rsid w:val="00AD6733"/>
    <w:rsid w:val="00AE144F"/>
    <w:rsid w:val="00AE2AF5"/>
    <w:rsid w:val="00AE7140"/>
    <w:rsid w:val="00AE7179"/>
    <w:rsid w:val="00AF2045"/>
    <w:rsid w:val="00AF323F"/>
    <w:rsid w:val="00AF46C8"/>
    <w:rsid w:val="00AF4C8B"/>
    <w:rsid w:val="00AF7E68"/>
    <w:rsid w:val="00B02DA3"/>
    <w:rsid w:val="00B045E8"/>
    <w:rsid w:val="00B05EA2"/>
    <w:rsid w:val="00B06788"/>
    <w:rsid w:val="00B06B8F"/>
    <w:rsid w:val="00B119E6"/>
    <w:rsid w:val="00B153DB"/>
    <w:rsid w:val="00B15667"/>
    <w:rsid w:val="00B16B99"/>
    <w:rsid w:val="00B1755C"/>
    <w:rsid w:val="00B2202E"/>
    <w:rsid w:val="00B223C6"/>
    <w:rsid w:val="00B244DE"/>
    <w:rsid w:val="00B25150"/>
    <w:rsid w:val="00B25E62"/>
    <w:rsid w:val="00B30064"/>
    <w:rsid w:val="00B3017B"/>
    <w:rsid w:val="00B31817"/>
    <w:rsid w:val="00B325DE"/>
    <w:rsid w:val="00B33929"/>
    <w:rsid w:val="00B35A7B"/>
    <w:rsid w:val="00B36EB0"/>
    <w:rsid w:val="00B42592"/>
    <w:rsid w:val="00B47999"/>
    <w:rsid w:val="00B50EE0"/>
    <w:rsid w:val="00B5316B"/>
    <w:rsid w:val="00B5382F"/>
    <w:rsid w:val="00B54481"/>
    <w:rsid w:val="00B546C5"/>
    <w:rsid w:val="00B55773"/>
    <w:rsid w:val="00B56BC7"/>
    <w:rsid w:val="00B603F0"/>
    <w:rsid w:val="00B61299"/>
    <w:rsid w:val="00B62F39"/>
    <w:rsid w:val="00B63623"/>
    <w:rsid w:val="00B639A4"/>
    <w:rsid w:val="00B64BCA"/>
    <w:rsid w:val="00B673CF"/>
    <w:rsid w:val="00B67575"/>
    <w:rsid w:val="00B74D0E"/>
    <w:rsid w:val="00B765E4"/>
    <w:rsid w:val="00B7674F"/>
    <w:rsid w:val="00B778AB"/>
    <w:rsid w:val="00B805EE"/>
    <w:rsid w:val="00B81178"/>
    <w:rsid w:val="00B81FD4"/>
    <w:rsid w:val="00B82A34"/>
    <w:rsid w:val="00B82DC5"/>
    <w:rsid w:val="00B83112"/>
    <w:rsid w:val="00B835F8"/>
    <w:rsid w:val="00B83EDA"/>
    <w:rsid w:val="00B86BD5"/>
    <w:rsid w:val="00B90136"/>
    <w:rsid w:val="00B90B0E"/>
    <w:rsid w:val="00B954F1"/>
    <w:rsid w:val="00B9717F"/>
    <w:rsid w:val="00B97C79"/>
    <w:rsid w:val="00BA0DCB"/>
    <w:rsid w:val="00BA20A1"/>
    <w:rsid w:val="00BA640C"/>
    <w:rsid w:val="00BB0557"/>
    <w:rsid w:val="00BB2ED1"/>
    <w:rsid w:val="00BC0CD0"/>
    <w:rsid w:val="00BC1D30"/>
    <w:rsid w:val="00BC4F8A"/>
    <w:rsid w:val="00BC6730"/>
    <w:rsid w:val="00BC696D"/>
    <w:rsid w:val="00BC7C6A"/>
    <w:rsid w:val="00BD1005"/>
    <w:rsid w:val="00BD6162"/>
    <w:rsid w:val="00BD6A28"/>
    <w:rsid w:val="00BD6BBC"/>
    <w:rsid w:val="00BD7DFC"/>
    <w:rsid w:val="00BE17EE"/>
    <w:rsid w:val="00BE2479"/>
    <w:rsid w:val="00BE3BA2"/>
    <w:rsid w:val="00BE4386"/>
    <w:rsid w:val="00BE4E6B"/>
    <w:rsid w:val="00BE5AE3"/>
    <w:rsid w:val="00BE7BFD"/>
    <w:rsid w:val="00BF244F"/>
    <w:rsid w:val="00BF2F5B"/>
    <w:rsid w:val="00BF65EB"/>
    <w:rsid w:val="00C02CD2"/>
    <w:rsid w:val="00C06C94"/>
    <w:rsid w:val="00C06DAA"/>
    <w:rsid w:val="00C07451"/>
    <w:rsid w:val="00C07A66"/>
    <w:rsid w:val="00C07A6A"/>
    <w:rsid w:val="00C07D84"/>
    <w:rsid w:val="00C100E5"/>
    <w:rsid w:val="00C12067"/>
    <w:rsid w:val="00C1242C"/>
    <w:rsid w:val="00C1340F"/>
    <w:rsid w:val="00C13888"/>
    <w:rsid w:val="00C15A8F"/>
    <w:rsid w:val="00C15C69"/>
    <w:rsid w:val="00C1781F"/>
    <w:rsid w:val="00C17876"/>
    <w:rsid w:val="00C20654"/>
    <w:rsid w:val="00C242E3"/>
    <w:rsid w:val="00C32148"/>
    <w:rsid w:val="00C32675"/>
    <w:rsid w:val="00C3285F"/>
    <w:rsid w:val="00C32DE6"/>
    <w:rsid w:val="00C3577F"/>
    <w:rsid w:val="00C37546"/>
    <w:rsid w:val="00C410CD"/>
    <w:rsid w:val="00C4355F"/>
    <w:rsid w:val="00C43C9F"/>
    <w:rsid w:val="00C445B7"/>
    <w:rsid w:val="00C4655E"/>
    <w:rsid w:val="00C473A4"/>
    <w:rsid w:val="00C479EE"/>
    <w:rsid w:val="00C50814"/>
    <w:rsid w:val="00C5480B"/>
    <w:rsid w:val="00C54FEC"/>
    <w:rsid w:val="00C565D9"/>
    <w:rsid w:val="00C56793"/>
    <w:rsid w:val="00C5713E"/>
    <w:rsid w:val="00C574E4"/>
    <w:rsid w:val="00C57586"/>
    <w:rsid w:val="00C601B3"/>
    <w:rsid w:val="00C60BF9"/>
    <w:rsid w:val="00C61340"/>
    <w:rsid w:val="00C61652"/>
    <w:rsid w:val="00C63216"/>
    <w:rsid w:val="00C63B65"/>
    <w:rsid w:val="00C646C3"/>
    <w:rsid w:val="00C659B4"/>
    <w:rsid w:val="00C65F14"/>
    <w:rsid w:val="00C6651B"/>
    <w:rsid w:val="00C675BA"/>
    <w:rsid w:val="00C67CD2"/>
    <w:rsid w:val="00C701C0"/>
    <w:rsid w:val="00C821A0"/>
    <w:rsid w:val="00C825C1"/>
    <w:rsid w:val="00C834C5"/>
    <w:rsid w:val="00C84C97"/>
    <w:rsid w:val="00C853D8"/>
    <w:rsid w:val="00C91B3D"/>
    <w:rsid w:val="00C92347"/>
    <w:rsid w:val="00C92651"/>
    <w:rsid w:val="00C92DF0"/>
    <w:rsid w:val="00C94601"/>
    <w:rsid w:val="00CA03A3"/>
    <w:rsid w:val="00CA0516"/>
    <w:rsid w:val="00CA0DF5"/>
    <w:rsid w:val="00CA3616"/>
    <w:rsid w:val="00CA3FA1"/>
    <w:rsid w:val="00CA5A02"/>
    <w:rsid w:val="00CA6299"/>
    <w:rsid w:val="00CA7A81"/>
    <w:rsid w:val="00CB164B"/>
    <w:rsid w:val="00CB1AC7"/>
    <w:rsid w:val="00CB2A37"/>
    <w:rsid w:val="00CB6C23"/>
    <w:rsid w:val="00CC1A3D"/>
    <w:rsid w:val="00CC4772"/>
    <w:rsid w:val="00CC4AE7"/>
    <w:rsid w:val="00CD1C2D"/>
    <w:rsid w:val="00CD5563"/>
    <w:rsid w:val="00CD5921"/>
    <w:rsid w:val="00CD63E9"/>
    <w:rsid w:val="00CD6467"/>
    <w:rsid w:val="00CE0C47"/>
    <w:rsid w:val="00CE1838"/>
    <w:rsid w:val="00CE1C4C"/>
    <w:rsid w:val="00CE23D3"/>
    <w:rsid w:val="00CE36E3"/>
    <w:rsid w:val="00CE3A65"/>
    <w:rsid w:val="00CE45D3"/>
    <w:rsid w:val="00CE5E97"/>
    <w:rsid w:val="00CE5ED1"/>
    <w:rsid w:val="00CE689A"/>
    <w:rsid w:val="00CF0D7D"/>
    <w:rsid w:val="00CF254F"/>
    <w:rsid w:val="00CF2A60"/>
    <w:rsid w:val="00CF3790"/>
    <w:rsid w:val="00CF3983"/>
    <w:rsid w:val="00CF50B9"/>
    <w:rsid w:val="00CF651E"/>
    <w:rsid w:val="00CF68BA"/>
    <w:rsid w:val="00D01AEB"/>
    <w:rsid w:val="00D034F4"/>
    <w:rsid w:val="00D05431"/>
    <w:rsid w:val="00D05B6A"/>
    <w:rsid w:val="00D067FD"/>
    <w:rsid w:val="00D07073"/>
    <w:rsid w:val="00D073B6"/>
    <w:rsid w:val="00D10055"/>
    <w:rsid w:val="00D12C09"/>
    <w:rsid w:val="00D20B72"/>
    <w:rsid w:val="00D226CD"/>
    <w:rsid w:val="00D258B4"/>
    <w:rsid w:val="00D26523"/>
    <w:rsid w:val="00D337E4"/>
    <w:rsid w:val="00D33F25"/>
    <w:rsid w:val="00D34C3C"/>
    <w:rsid w:val="00D3672E"/>
    <w:rsid w:val="00D37BC0"/>
    <w:rsid w:val="00D44797"/>
    <w:rsid w:val="00D47A3C"/>
    <w:rsid w:val="00D506DF"/>
    <w:rsid w:val="00D510CE"/>
    <w:rsid w:val="00D51C8A"/>
    <w:rsid w:val="00D55ADB"/>
    <w:rsid w:val="00D55D7F"/>
    <w:rsid w:val="00D618E0"/>
    <w:rsid w:val="00D61AE4"/>
    <w:rsid w:val="00D62F9B"/>
    <w:rsid w:val="00D630ED"/>
    <w:rsid w:val="00D6494E"/>
    <w:rsid w:val="00D65C74"/>
    <w:rsid w:val="00D67B94"/>
    <w:rsid w:val="00D725FA"/>
    <w:rsid w:val="00D726D8"/>
    <w:rsid w:val="00D73345"/>
    <w:rsid w:val="00D768F1"/>
    <w:rsid w:val="00D7763F"/>
    <w:rsid w:val="00D80020"/>
    <w:rsid w:val="00D81333"/>
    <w:rsid w:val="00D81F19"/>
    <w:rsid w:val="00D84DAD"/>
    <w:rsid w:val="00D850B7"/>
    <w:rsid w:val="00D905E2"/>
    <w:rsid w:val="00D913F1"/>
    <w:rsid w:val="00D9270B"/>
    <w:rsid w:val="00D92FBE"/>
    <w:rsid w:val="00D95A8E"/>
    <w:rsid w:val="00D95C12"/>
    <w:rsid w:val="00D97625"/>
    <w:rsid w:val="00D977EF"/>
    <w:rsid w:val="00DA09B9"/>
    <w:rsid w:val="00DA5842"/>
    <w:rsid w:val="00DA6566"/>
    <w:rsid w:val="00DB1DAD"/>
    <w:rsid w:val="00DB2E0E"/>
    <w:rsid w:val="00DC288D"/>
    <w:rsid w:val="00DC5B8D"/>
    <w:rsid w:val="00DC5C28"/>
    <w:rsid w:val="00DD1718"/>
    <w:rsid w:val="00DD43CC"/>
    <w:rsid w:val="00DD5581"/>
    <w:rsid w:val="00DD583D"/>
    <w:rsid w:val="00DD5EAA"/>
    <w:rsid w:val="00DD6AE8"/>
    <w:rsid w:val="00DD7BD9"/>
    <w:rsid w:val="00DE1CB0"/>
    <w:rsid w:val="00DE44C0"/>
    <w:rsid w:val="00DE4AB4"/>
    <w:rsid w:val="00DE79CD"/>
    <w:rsid w:val="00DE7E39"/>
    <w:rsid w:val="00DF17F0"/>
    <w:rsid w:val="00DF3F51"/>
    <w:rsid w:val="00E02680"/>
    <w:rsid w:val="00E0304A"/>
    <w:rsid w:val="00E0514A"/>
    <w:rsid w:val="00E111AA"/>
    <w:rsid w:val="00E11DB5"/>
    <w:rsid w:val="00E16FB7"/>
    <w:rsid w:val="00E20143"/>
    <w:rsid w:val="00E21181"/>
    <w:rsid w:val="00E21220"/>
    <w:rsid w:val="00E227F4"/>
    <w:rsid w:val="00E229FF"/>
    <w:rsid w:val="00E23094"/>
    <w:rsid w:val="00E235F9"/>
    <w:rsid w:val="00E260BC"/>
    <w:rsid w:val="00E32402"/>
    <w:rsid w:val="00E32CD7"/>
    <w:rsid w:val="00E366A1"/>
    <w:rsid w:val="00E36BE3"/>
    <w:rsid w:val="00E37869"/>
    <w:rsid w:val="00E40CCB"/>
    <w:rsid w:val="00E41810"/>
    <w:rsid w:val="00E429D2"/>
    <w:rsid w:val="00E44A8B"/>
    <w:rsid w:val="00E45BBC"/>
    <w:rsid w:val="00E4690A"/>
    <w:rsid w:val="00E47FE8"/>
    <w:rsid w:val="00E50EC2"/>
    <w:rsid w:val="00E51B76"/>
    <w:rsid w:val="00E56422"/>
    <w:rsid w:val="00E5681A"/>
    <w:rsid w:val="00E56A59"/>
    <w:rsid w:val="00E57E03"/>
    <w:rsid w:val="00E60149"/>
    <w:rsid w:val="00E620E3"/>
    <w:rsid w:val="00E626FE"/>
    <w:rsid w:val="00E65E2E"/>
    <w:rsid w:val="00E677FA"/>
    <w:rsid w:val="00E7361A"/>
    <w:rsid w:val="00E7431D"/>
    <w:rsid w:val="00E746C2"/>
    <w:rsid w:val="00E7479E"/>
    <w:rsid w:val="00E75693"/>
    <w:rsid w:val="00E772A4"/>
    <w:rsid w:val="00E81697"/>
    <w:rsid w:val="00E823F3"/>
    <w:rsid w:val="00E82D15"/>
    <w:rsid w:val="00E83686"/>
    <w:rsid w:val="00E85B52"/>
    <w:rsid w:val="00E85D50"/>
    <w:rsid w:val="00E85EE3"/>
    <w:rsid w:val="00E86BB8"/>
    <w:rsid w:val="00E877E3"/>
    <w:rsid w:val="00E87EAF"/>
    <w:rsid w:val="00E920B9"/>
    <w:rsid w:val="00EA02E5"/>
    <w:rsid w:val="00EA06D8"/>
    <w:rsid w:val="00EA0BA5"/>
    <w:rsid w:val="00EA2530"/>
    <w:rsid w:val="00EA28AA"/>
    <w:rsid w:val="00EA2D60"/>
    <w:rsid w:val="00EA59C7"/>
    <w:rsid w:val="00EA6E31"/>
    <w:rsid w:val="00EB0B42"/>
    <w:rsid w:val="00EB0B79"/>
    <w:rsid w:val="00EB19FB"/>
    <w:rsid w:val="00EB2F7C"/>
    <w:rsid w:val="00EB411E"/>
    <w:rsid w:val="00EB7339"/>
    <w:rsid w:val="00EB7EB2"/>
    <w:rsid w:val="00EC36DB"/>
    <w:rsid w:val="00EC5739"/>
    <w:rsid w:val="00EC6954"/>
    <w:rsid w:val="00EC69AE"/>
    <w:rsid w:val="00ED06E6"/>
    <w:rsid w:val="00ED0F80"/>
    <w:rsid w:val="00ED1388"/>
    <w:rsid w:val="00ED7D66"/>
    <w:rsid w:val="00EE1366"/>
    <w:rsid w:val="00EE197F"/>
    <w:rsid w:val="00EE42D0"/>
    <w:rsid w:val="00EE43AE"/>
    <w:rsid w:val="00EE4C18"/>
    <w:rsid w:val="00EE5DB3"/>
    <w:rsid w:val="00EE6A17"/>
    <w:rsid w:val="00EF195B"/>
    <w:rsid w:val="00EF34A9"/>
    <w:rsid w:val="00EF36BB"/>
    <w:rsid w:val="00EF40EB"/>
    <w:rsid w:val="00EF4DE8"/>
    <w:rsid w:val="00EF51B1"/>
    <w:rsid w:val="00EF68E1"/>
    <w:rsid w:val="00F000FA"/>
    <w:rsid w:val="00F001F3"/>
    <w:rsid w:val="00F02ADA"/>
    <w:rsid w:val="00F03E70"/>
    <w:rsid w:val="00F04C87"/>
    <w:rsid w:val="00F10213"/>
    <w:rsid w:val="00F10900"/>
    <w:rsid w:val="00F136A7"/>
    <w:rsid w:val="00F1396C"/>
    <w:rsid w:val="00F15C21"/>
    <w:rsid w:val="00F15D5F"/>
    <w:rsid w:val="00F22AB1"/>
    <w:rsid w:val="00F274A9"/>
    <w:rsid w:val="00F27EEC"/>
    <w:rsid w:val="00F309E6"/>
    <w:rsid w:val="00F31430"/>
    <w:rsid w:val="00F31B2F"/>
    <w:rsid w:val="00F34E5D"/>
    <w:rsid w:val="00F35939"/>
    <w:rsid w:val="00F36871"/>
    <w:rsid w:val="00F36A33"/>
    <w:rsid w:val="00F37C3F"/>
    <w:rsid w:val="00F4020A"/>
    <w:rsid w:val="00F408FE"/>
    <w:rsid w:val="00F41450"/>
    <w:rsid w:val="00F41BD8"/>
    <w:rsid w:val="00F43211"/>
    <w:rsid w:val="00F446CF"/>
    <w:rsid w:val="00F45DEA"/>
    <w:rsid w:val="00F465D9"/>
    <w:rsid w:val="00F504C1"/>
    <w:rsid w:val="00F50B11"/>
    <w:rsid w:val="00F50DC0"/>
    <w:rsid w:val="00F518AC"/>
    <w:rsid w:val="00F5197C"/>
    <w:rsid w:val="00F52505"/>
    <w:rsid w:val="00F530CF"/>
    <w:rsid w:val="00F53308"/>
    <w:rsid w:val="00F55018"/>
    <w:rsid w:val="00F56423"/>
    <w:rsid w:val="00F5699F"/>
    <w:rsid w:val="00F569E0"/>
    <w:rsid w:val="00F601BB"/>
    <w:rsid w:val="00F61A3E"/>
    <w:rsid w:val="00F6215E"/>
    <w:rsid w:val="00F63683"/>
    <w:rsid w:val="00F642AB"/>
    <w:rsid w:val="00F6590B"/>
    <w:rsid w:val="00F66211"/>
    <w:rsid w:val="00F66B3E"/>
    <w:rsid w:val="00F66F08"/>
    <w:rsid w:val="00F677AB"/>
    <w:rsid w:val="00F702B7"/>
    <w:rsid w:val="00F7058D"/>
    <w:rsid w:val="00F72E6B"/>
    <w:rsid w:val="00F77EA8"/>
    <w:rsid w:val="00F807BE"/>
    <w:rsid w:val="00F8191D"/>
    <w:rsid w:val="00F8191F"/>
    <w:rsid w:val="00F81937"/>
    <w:rsid w:val="00F8413E"/>
    <w:rsid w:val="00F86929"/>
    <w:rsid w:val="00F91D0A"/>
    <w:rsid w:val="00F93997"/>
    <w:rsid w:val="00F93D20"/>
    <w:rsid w:val="00F93FF8"/>
    <w:rsid w:val="00F956C7"/>
    <w:rsid w:val="00FA140D"/>
    <w:rsid w:val="00FA1877"/>
    <w:rsid w:val="00FA412F"/>
    <w:rsid w:val="00FA47AB"/>
    <w:rsid w:val="00FA656E"/>
    <w:rsid w:val="00FB2A99"/>
    <w:rsid w:val="00FB2C75"/>
    <w:rsid w:val="00FB53B9"/>
    <w:rsid w:val="00FB7018"/>
    <w:rsid w:val="00FC034A"/>
    <w:rsid w:val="00FC29BA"/>
    <w:rsid w:val="00FC59FA"/>
    <w:rsid w:val="00FC72EA"/>
    <w:rsid w:val="00FC7C53"/>
    <w:rsid w:val="00FD5967"/>
    <w:rsid w:val="00FE0BAA"/>
    <w:rsid w:val="00FE337F"/>
    <w:rsid w:val="00FE3854"/>
    <w:rsid w:val="00FE4FAA"/>
    <w:rsid w:val="00FE58C5"/>
    <w:rsid w:val="00FE663F"/>
    <w:rsid w:val="00FE72E3"/>
    <w:rsid w:val="00FE7BDB"/>
    <w:rsid w:val="00FF2343"/>
    <w:rsid w:val="00FF5C83"/>
    <w:rsid w:val="00FF7D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A1535"/>
  <w15:docId w15:val="{37EB6B08-3FDF-43C0-94E6-9E396F68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51"/>
    <w:rPr>
      <w:sz w:val="24"/>
      <w:szCs w:val="24"/>
      <w:lang w:val="bg-BG" w:eastAsia="bg-BG"/>
    </w:rPr>
  </w:style>
  <w:style w:type="paragraph" w:styleId="Heading1">
    <w:name w:val="heading 1"/>
    <w:basedOn w:val="Normal"/>
    <w:next w:val="Normal"/>
    <w:qFormat/>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paragraph" w:styleId="Heading2">
    <w:name w:val="heading 2"/>
    <w:basedOn w:val="Normal"/>
    <w:next w:val="Normal"/>
    <w:qFormat/>
    <w:pPr>
      <w:keepNext/>
      <w:overflowPunct w:val="0"/>
      <w:autoSpaceDE w:val="0"/>
      <w:autoSpaceDN w:val="0"/>
      <w:adjustRightInd w:val="0"/>
      <w:jc w:val="right"/>
      <w:textAlignment w:val="baseline"/>
      <w:outlineLvl w:val="1"/>
    </w:pPr>
    <w:rPr>
      <w:sz w:val="20"/>
      <w:szCs w:val="20"/>
      <w:u w:val="single"/>
      <w:lang w:eastAsia="en-US"/>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Arial" w:hAnsi="Arial"/>
      <w:b/>
      <w:sz w:val="28"/>
      <w:szCs w:val="20"/>
      <w:lang w:val="en-US" w:eastAsia="en-US"/>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w:hAnsi="Arial"/>
      <w:b/>
      <w:bCs/>
      <w:sz w:val="20"/>
      <w:szCs w:val="20"/>
      <w:lang w:eastAsia="en-US"/>
    </w:rPr>
  </w:style>
  <w:style w:type="paragraph" w:styleId="Heading5">
    <w:name w:val="heading 5"/>
    <w:basedOn w:val="Normal"/>
    <w:next w:val="Normal"/>
    <w:qFormat/>
    <w:rsid w:val="00F408FE"/>
    <w:pPr>
      <w:overflowPunct w:val="0"/>
      <w:autoSpaceDE w:val="0"/>
      <w:autoSpaceDN w:val="0"/>
      <w:adjustRightInd w:val="0"/>
      <w:spacing w:before="240" w:after="60"/>
      <w:textAlignment w:val="baseline"/>
      <w:outlineLvl w:val="4"/>
    </w:pPr>
    <w:rPr>
      <w:rFonts w:ascii="Arial" w:hAnsi="Arial"/>
      <w:b/>
      <w:bCs/>
      <w:i/>
      <w:i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paragraph" w:styleId="BodyText">
    <w:name w:val="Body Text"/>
    <w:basedOn w:val="Normal"/>
    <w:pPr>
      <w:overflowPunct w:val="0"/>
      <w:autoSpaceDE w:val="0"/>
      <w:autoSpaceDN w:val="0"/>
      <w:adjustRightInd w:val="0"/>
      <w:jc w:val="both"/>
      <w:textAlignment w:val="baseline"/>
    </w:pPr>
    <w:rPr>
      <w:sz w:val="20"/>
      <w:szCs w:val="20"/>
      <w:lang w:eastAsia="en-US"/>
    </w:rPr>
  </w:style>
  <w:style w:type="paragraph" w:styleId="BodyText2">
    <w:name w:val="Body Text 2"/>
    <w:basedOn w:val="Normal"/>
    <w:pPr>
      <w:overflowPunct w:val="0"/>
      <w:autoSpaceDE w:val="0"/>
      <w:autoSpaceDN w:val="0"/>
      <w:adjustRightInd w:val="0"/>
      <w:jc w:val="both"/>
      <w:textAlignment w:val="baseline"/>
    </w:pPr>
    <w:rPr>
      <w:szCs w:val="20"/>
      <w:lang w:eastAsia="en-US"/>
    </w:rPr>
  </w:style>
  <w:style w:type="character" w:styleId="Hyperlink">
    <w:name w:val="Hyperlink"/>
    <w:rPr>
      <w:color w:val="0000FF"/>
      <w:u w:val="single"/>
    </w:rPr>
  </w:style>
  <w:style w:type="paragraph" w:styleId="DocumentMap">
    <w:name w:val="Document Map"/>
    <w:basedOn w:val="Normal"/>
    <w:semiHidden/>
    <w:rsid w:val="0063147E"/>
    <w:pPr>
      <w:shd w:val="clear" w:color="auto" w:fill="000080"/>
    </w:pPr>
    <w:rPr>
      <w:rFonts w:ascii="Tahoma" w:hAnsi="Tahoma" w:cs="Tahoma"/>
    </w:rPr>
  </w:style>
  <w:style w:type="paragraph" w:styleId="BalloonText">
    <w:name w:val="Balloon Text"/>
    <w:basedOn w:val="Normal"/>
    <w:semiHidden/>
    <w:rsid w:val="005543F9"/>
    <w:rPr>
      <w:rFonts w:ascii="Tahoma" w:hAnsi="Tahoma" w:cs="Tahoma"/>
      <w:sz w:val="16"/>
      <w:szCs w:val="16"/>
    </w:rPr>
  </w:style>
  <w:style w:type="table" w:styleId="TableGrid">
    <w:name w:val="Table Grid"/>
    <w:basedOn w:val="TableNormal"/>
    <w:rsid w:val="00213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13A2F"/>
    <w:pPr>
      <w:tabs>
        <w:tab w:val="left" w:pos="709"/>
      </w:tabs>
    </w:pPr>
    <w:rPr>
      <w:rFonts w:ascii="Tahoma" w:hAnsi="Tahoma"/>
      <w:lang w:val="pl-PL" w:eastAsia="pl-PL"/>
    </w:rPr>
  </w:style>
  <w:style w:type="character" w:customStyle="1" w:styleId="historyitem">
    <w:name w:val="historyitem"/>
    <w:basedOn w:val="DefaultParagraphFont"/>
    <w:rsid w:val="00213A2F"/>
  </w:style>
  <w:style w:type="character" w:customStyle="1" w:styleId="newdocreference1">
    <w:name w:val="newdocreference1"/>
    <w:rsid w:val="00213A2F"/>
    <w:rPr>
      <w:i w:val="0"/>
      <w:iCs w:val="0"/>
      <w:color w:val="0000FF"/>
      <w:u w:val="single"/>
    </w:rPr>
  </w:style>
  <w:style w:type="paragraph" w:customStyle="1" w:styleId="firstline">
    <w:name w:val="firstline"/>
    <w:basedOn w:val="Normal"/>
    <w:rsid w:val="00F15C21"/>
    <w:pPr>
      <w:spacing w:before="100" w:beforeAutospacing="1" w:after="100" w:afterAutospacing="1"/>
    </w:pPr>
    <w:rPr>
      <w:rFonts w:eastAsia="Batang"/>
      <w:lang w:eastAsia="ko-KR"/>
    </w:rPr>
  </w:style>
  <w:style w:type="character" w:styleId="PageNumber">
    <w:name w:val="page number"/>
    <w:basedOn w:val="DefaultParagraphFont"/>
    <w:rsid w:val="00CE0C47"/>
  </w:style>
  <w:style w:type="paragraph" w:customStyle="1" w:styleId="CharCharChar">
    <w:name w:val="Char Char Char"/>
    <w:basedOn w:val="Normal"/>
    <w:rsid w:val="00875BCD"/>
    <w:pPr>
      <w:tabs>
        <w:tab w:val="left" w:pos="709"/>
      </w:tabs>
    </w:pPr>
    <w:rPr>
      <w:rFonts w:ascii="Tahoma" w:hAnsi="Tahoma"/>
      <w:lang w:val="pl-PL" w:eastAsia="pl-PL"/>
    </w:rPr>
  </w:style>
  <w:style w:type="paragraph" w:customStyle="1" w:styleId="Style">
    <w:name w:val="Style"/>
    <w:rsid w:val="00507C14"/>
    <w:pPr>
      <w:widowControl w:val="0"/>
      <w:autoSpaceDE w:val="0"/>
      <w:autoSpaceDN w:val="0"/>
      <w:adjustRightInd w:val="0"/>
      <w:ind w:left="140" w:right="140" w:firstLine="840"/>
      <w:jc w:val="both"/>
    </w:pPr>
    <w:rPr>
      <w:sz w:val="24"/>
      <w:szCs w:val="24"/>
      <w:lang w:val="bg-BG" w:eastAsia="bg-BG"/>
    </w:rPr>
  </w:style>
  <w:style w:type="paragraph" w:customStyle="1" w:styleId="CharChar">
    <w:name w:val="Char Char Знак"/>
    <w:basedOn w:val="Normal"/>
    <w:rsid w:val="00B3017B"/>
    <w:pPr>
      <w:spacing w:after="160" w:line="240" w:lineRule="exact"/>
    </w:pPr>
    <w:rPr>
      <w:rFonts w:ascii="Tahoma" w:hAnsi="Tahoma"/>
      <w:sz w:val="20"/>
      <w:szCs w:val="20"/>
      <w:lang w:val="en-US" w:eastAsia="en-US"/>
    </w:rPr>
  </w:style>
  <w:style w:type="paragraph" w:customStyle="1" w:styleId="Char1CharChar1CharCharCharChar1">
    <w:name w:val="Char1 Char Char1 Char Char Char Char1"/>
    <w:basedOn w:val="Normal"/>
    <w:rsid w:val="00653307"/>
    <w:pPr>
      <w:tabs>
        <w:tab w:val="left" w:pos="709"/>
      </w:tabs>
      <w:spacing w:line="360" w:lineRule="auto"/>
    </w:pPr>
    <w:rPr>
      <w:rFonts w:ascii="Tahoma" w:hAnsi="Tahoma"/>
      <w:lang w:val="pl-PL" w:eastAsia="pl-PL"/>
    </w:rPr>
  </w:style>
  <w:style w:type="paragraph" w:styleId="BodyTextIndent">
    <w:name w:val="Body Text Indent"/>
    <w:basedOn w:val="Normal"/>
    <w:rsid w:val="00E50EC2"/>
    <w:pPr>
      <w:spacing w:after="120"/>
      <w:ind w:left="283"/>
    </w:pPr>
  </w:style>
  <w:style w:type="paragraph" w:customStyle="1" w:styleId="CharCharChar1Char">
    <w:name w:val="Char Char Char1 Char"/>
    <w:basedOn w:val="Normal"/>
    <w:rsid w:val="00356926"/>
    <w:pPr>
      <w:tabs>
        <w:tab w:val="left" w:pos="709"/>
      </w:tabs>
    </w:pPr>
    <w:rPr>
      <w:rFonts w:ascii="Tahoma" w:hAnsi="Tahoma"/>
      <w:lang w:val="pl-PL" w:eastAsia="pl-PL"/>
    </w:rPr>
  </w:style>
  <w:style w:type="character" w:styleId="Strong">
    <w:name w:val="Strong"/>
    <w:qFormat/>
    <w:rsid w:val="00227240"/>
    <w:rPr>
      <w:b/>
      <w:bCs/>
    </w:rPr>
  </w:style>
  <w:style w:type="character" w:customStyle="1" w:styleId="historyitemselected1">
    <w:name w:val="historyitemselected1"/>
    <w:rsid w:val="00227240"/>
    <w:rPr>
      <w:b/>
      <w:bCs/>
      <w:color w:val="0086C6"/>
    </w:rPr>
  </w:style>
  <w:style w:type="paragraph" w:customStyle="1" w:styleId="CharCharCharCharCharCharCharCharCharCharCharCharCharChar">
    <w:name w:val="Знак Знак Знак Char Char Char Char Char Знак Char Знак Char Знак Знак Char Char Char Char Char Char Char"/>
    <w:basedOn w:val="Normal"/>
    <w:rsid w:val="00637634"/>
    <w:pPr>
      <w:tabs>
        <w:tab w:val="left" w:pos="709"/>
      </w:tabs>
    </w:pPr>
    <w:rPr>
      <w:rFonts w:ascii="Tahoma" w:hAnsi="Tahoma"/>
      <w:lang w:val="pl-PL" w:eastAsia="pl-PL"/>
    </w:rPr>
  </w:style>
  <w:style w:type="character" w:customStyle="1" w:styleId="samedocreference1">
    <w:name w:val="samedocreference1"/>
    <w:rsid w:val="004E2F08"/>
    <w:rPr>
      <w:i w:val="0"/>
      <w:iCs w:val="0"/>
      <w:color w:val="8B0000"/>
      <w:u w:val="single"/>
    </w:rPr>
  </w:style>
  <w:style w:type="paragraph" w:customStyle="1" w:styleId="title1">
    <w:name w:val="title1"/>
    <w:basedOn w:val="Normal"/>
    <w:rsid w:val="00CF651E"/>
    <w:pPr>
      <w:spacing w:before="100" w:beforeAutospacing="1" w:after="100" w:afterAutospacing="1"/>
      <w:jc w:val="center"/>
      <w:textAlignment w:val="center"/>
    </w:pPr>
    <w:rPr>
      <w:b/>
      <w:bCs/>
      <w:sz w:val="30"/>
      <w:szCs w:val="30"/>
    </w:rPr>
  </w:style>
  <w:style w:type="character" w:customStyle="1" w:styleId="FooterChar">
    <w:name w:val="Footer Char"/>
    <w:link w:val="Footer"/>
    <w:uiPriority w:val="99"/>
    <w:rsid w:val="00A02564"/>
    <w:rPr>
      <w:rFonts w:ascii="Arial" w:hAnsi="Arial"/>
      <w:lang w:val="en-US" w:eastAsia="en-US"/>
    </w:rPr>
  </w:style>
  <w:style w:type="paragraph" w:styleId="ListParagraph">
    <w:name w:val="List Paragraph"/>
    <w:basedOn w:val="Normal"/>
    <w:uiPriority w:val="99"/>
    <w:qFormat/>
    <w:rsid w:val="004D32E9"/>
    <w:pPr>
      <w:widowControl w:val="0"/>
      <w:autoSpaceDE w:val="0"/>
      <w:autoSpaceDN w:val="0"/>
      <w:adjustRightInd w:val="0"/>
      <w:ind w:left="720"/>
    </w:pPr>
    <w:rPr>
      <w:sz w:val="20"/>
      <w:szCs w:val="20"/>
      <w:lang w:eastAsia="en-US"/>
    </w:rPr>
  </w:style>
  <w:style w:type="paragraph" w:customStyle="1" w:styleId="Style19">
    <w:name w:val="Style19"/>
    <w:basedOn w:val="Normal"/>
    <w:uiPriority w:val="99"/>
    <w:rsid w:val="00810356"/>
    <w:pPr>
      <w:widowControl w:val="0"/>
      <w:autoSpaceDE w:val="0"/>
      <w:autoSpaceDN w:val="0"/>
      <w:adjustRightInd w:val="0"/>
      <w:spacing w:line="365" w:lineRule="exact"/>
      <w:ind w:firstLine="715"/>
      <w:jc w:val="both"/>
    </w:pPr>
    <w:rPr>
      <w:rFonts w:ascii="Verdana" w:hAnsi="Verdana" w:cs="Verdana"/>
    </w:rPr>
  </w:style>
  <w:style w:type="character" w:customStyle="1" w:styleId="FontStyle52">
    <w:name w:val="Font Style52"/>
    <w:uiPriority w:val="99"/>
    <w:rsid w:val="00810356"/>
    <w:rPr>
      <w:rFonts w:ascii="Verdana" w:hAnsi="Verdana" w:cs="Verdana"/>
      <w:sz w:val="18"/>
      <w:szCs w:val="18"/>
    </w:rPr>
  </w:style>
  <w:style w:type="paragraph" w:styleId="NormalWeb">
    <w:name w:val="Normal (Web)"/>
    <w:basedOn w:val="Normal"/>
    <w:uiPriority w:val="99"/>
    <w:unhideWhenUsed/>
    <w:rsid w:val="005439BE"/>
    <w:pPr>
      <w:ind w:firstLine="990"/>
      <w:jc w:val="both"/>
    </w:pPr>
    <w:rPr>
      <w:color w:val="000000"/>
    </w:rPr>
  </w:style>
  <w:style w:type="paragraph" w:customStyle="1" w:styleId="Style5">
    <w:name w:val="Style5"/>
    <w:basedOn w:val="Normal"/>
    <w:rsid w:val="00660531"/>
    <w:pPr>
      <w:widowControl w:val="0"/>
      <w:autoSpaceDE w:val="0"/>
      <w:autoSpaceDN w:val="0"/>
      <w:adjustRightInd w:val="0"/>
    </w:pPr>
    <w:rPr>
      <w:rFonts w:ascii="Arial" w:hAnsi="Arial"/>
    </w:rPr>
  </w:style>
  <w:style w:type="character" w:styleId="CommentReference">
    <w:name w:val="annotation reference"/>
    <w:uiPriority w:val="99"/>
    <w:rsid w:val="002F62FD"/>
    <w:rPr>
      <w:sz w:val="16"/>
      <w:szCs w:val="16"/>
    </w:rPr>
  </w:style>
  <w:style w:type="paragraph" w:styleId="CommentText">
    <w:name w:val="annotation text"/>
    <w:basedOn w:val="Normal"/>
    <w:link w:val="CommentTextChar"/>
    <w:rsid w:val="002F62FD"/>
    <w:pPr>
      <w:overflowPunct w:val="0"/>
      <w:autoSpaceDE w:val="0"/>
      <w:autoSpaceDN w:val="0"/>
      <w:adjustRightInd w:val="0"/>
      <w:textAlignment w:val="baseline"/>
    </w:pPr>
    <w:rPr>
      <w:rFonts w:ascii="Arial" w:hAnsi="Arial"/>
      <w:sz w:val="20"/>
      <w:szCs w:val="20"/>
      <w:lang w:val="x-none" w:eastAsia="x-none"/>
    </w:rPr>
  </w:style>
  <w:style w:type="character" w:customStyle="1" w:styleId="CommentTextChar">
    <w:name w:val="Comment Text Char"/>
    <w:link w:val="CommentText"/>
    <w:rsid w:val="002F62FD"/>
    <w:rPr>
      <w:rFonts w:ascii="Arial" w:hAnsi="Arial"/>
    </w:rPr>
  </w:style>
  <w:style w:type="paragraph" w:styleId="CommentSubject">
    <w:name w:val="annotation subject"/>
    <w:basedOn w:val="CommentText"/>
    <w:next w:val="CommentText"/>
    <w:link w:val="CommentSubjectChar"/>
    <w:rsid w:val="002F62FD"/>
    <w:rPr>
      <w:b/>
      <w:bCs/>
    </w:rPr>
  </w:style>
  <w:style w:type="character" w:customStyle="1" w:styleId="CommentSubjectChar">
    <w:name w:val="Comment Subject Char"/>
    <w:link w:val="CommentSubject"/>
    <w:rsid w:val="002F62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1231">
      <w:bodyDiv w:val="1"/>
      <w:marLeft w:val="0"/>
      <w:marRight w:val="0"/>
      <w:marTop w:val="0"/>
      <w:marBottom w:val="0"/>
      <w:divBdr>
        <w:top w:val="none" w:sz="0" w:space="0" w:color="auto"/>
        <w:left w:val="none" w:sz="0" w:space="0" w:color="auto"/>
        <w:bottom w:val="none" w:sz="0" w:space="0" w:color="auto"/>
        <w:right w:val="none" w:sz="0" w:space="0" w:color="auto"/>
      </w:divBdr>
      <w:divsChild>
        <w:div w:id="420182558">
          <w:marLeft w:val="0"/>
          <w:marRight w:val="0"/>
          <w:marTop w:val="0"/>
          <w:marBottom w:val="120"/>
          <w:divBdr>
            <w:top w:val="none" w:sz="0" w:space="0" w:color="auto"/>
            <w:left w:val="none" w:sz="0" w:space="0" w:color="auto"/>
            <w:bottom w:val="none" w:sz="0" w:space="0" w:color="auto"/>
            <w:right w:val="none" w:sz="0" w:space="0" w:color="auto"/>
          </w:divBdr>
          <w:divsChild>
            <w:div w:id="217598808">
              <w:marLeft w:val="0"/>
              <w:marRight w:val="0"/>
              <w:marTop w:val="0"/>
              <w:marBottom w:val="0"/>
              <w:divBdr>
                <w:top w:val="none" w:sz="0" w:space="0" w:color="auto"/>
                <w:left w:val="none" w:sz="0" w:space="0" w:color="auto"/>
                <w:bottom w:val="none" w:sz="0" w:space="0" w:color="auto"/>
                <w:right w:val="none" w:sz="0" w:space="0" w:color="auto"/>
              </w:divBdr>
            </w:div>
            <w:div w:id="501353817">
              <w:marLeft w:val="0"/>
              <w:marRight w:val="0"/>
              <w:marTop w:val="0"/>
              <w:marBottom w:val="0"/>
              <w:divBdr>
                <w:top w:val="none" w:sz="0" w:space="0" w:color="auto"/>
                <w:left w:val="none" w:sz="0" w:space="0" w:color="auto"/>
                <w:bottom w:val="none" w:sz="0" w:space="0" w:color="auto"/>
                <w:right w:val="none" w:sz="0" w:space="0" w:color="auto"/>
              </w:divBdr>
            </w:div>
            <w:div w:id="901599023">
              <w:marLeft w:val="0"/>
              <w:marRight w:val="0"/>
              <w:marTop w:val="0"/>
              <w:marBottom w:val="0"/>
              <w:divBdr>
                <w:top w:val="none" w:sz="0" w:space="0" w:color="auto"/>
                <w:left w:val="none" w:sz="0" w:space="0" w:color="auto"/>
                <w:bottom w:val="none" w:sz="0" w:space="0" w:color="auto"/>
                <w:right w:val="none" w:sz="0" w:space="0" w:color="auto"/>
              </w:divBdr>
            </w:div>
            <w:div w:id="1756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5019">
      <w:bodyDiv w:val="1"/>
      <w:marLeft w:val="0"/>
      <w:marRight w:val="0"/>
      <w:marTop w:val="0"/>
      <w:marBottom w:val="0"/>
      <w:divBdr>
        <w:top w:val="none" w:sz="0" w:space="0" w:color="auto"/>
        <w:left w:val="none" w:sz="0" w:space="0" w:color="auto"/>
        <w:bottom w:val="none" w:sz="0" w:space="0" w:color="auto"/>
        <w:right w:val="none" w:sz="0" w:space="0" w:color="auto"/>
      </w:divBdr>
      <w:divsChild>
        <w:div w:id="652413833">
          <w:marLeft w:val="0"/>
          <w:marRight w:val="0"/>
          <w:marTop w:val="0"/>
          <w:marBottom w:val="150"/>
          <w:divBdr>
            <w:top w:val="none" w:sz="0" w:space="0" w:color="auto"/>
            <w:left w:val="none" w:sz="0" w:space="0" w:color="auto"/>
            <w:bottom w:val="none" w:sz="0" w:space="0" w:color="auto"/>
            <w:right w:val="none" w:sz="0" w:space="0" w:color="auto"/>
          </w:divBdr>
          <w:divsChild>
            <w:div w:id="5054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882">
      <w:bodyDiv w:val="1"/>
      <w:marLeft w:val="0"/>
      <w:marRight w:val="0"/>
      <w:marTop w:val="0"/>
      <w:marBottom w:val="0"/>
      <w:divBdr>
        <w:top w:val="none" w:sz="0" w:space="0" w:color="auto"/>
        <w:left w:val="none" w:sz="0" w:space="0" w:color="auto"/>
        <w:bottom w:val="none" w:sz="0" w:space="0" w:color="auto"/>
        <w:right w:val="none" w:sz="0" w:space="0" w:color="auto"/>
      </w:divBdr>
      <w:divsChild>
        <w:div w:id="601651687">
          <w:marLeft w:val="0"/>
          <w:marRight w:val="0"/>
          <w:marTop w:val="150"/>
          <w:marBottom w:val="0"/>
          <w:divBdr>
            <w:top w:val="none" w:sz="0" w:space="0" w:color="auto"/>
            <w:left w:val="none" w:sz="0" w:space="0" w:color="auto"/>
            <w:bottom w:val="none" w:sz="0" w:space="0" w:color="auto"/>
            <w:right w:val="none" w:sz="0" w:space="0" w:color="auto"/>
          </w:divBdr>
        </w:div>
      </w:divsChild>
    </w:div>
    <w:div w:id="507141793">
      <w:bodyDiv w:val="1"/>
      <w:marLeft w:val="0"/>
      <w:marRight w:val="0"/>
      <w:marTop w:val="0"/>
      <w:marBottom w:val="0"/>
      <w:divBdr>
        <w:top w:val="none" w:sz="0" w:space="0" w:color="auto"/>
        <w:left w:val="none" w:sz="0" w:space="0" w:color="auto"/>
        <w:bottom w:val="none" w:sz="0" w:space="0" w:color="auto"/>
        <w:right w:val="none" w:sz="0" w:space="0" w:color="auto"/>
      </w:divBdr>
    </w:div>
    <w:div w:id="639959308">
      <w:bodyDiv w:val="1"/>
      <w:marLeft w:val="0"/>
      <w:marRight w:val="0"/>
      <w:marTop w:val="0"/>
      <w:marBottom w:val="0"/>
      <w:divBdr>
        <w:top w:val="none" w:sz="0" w:space="0" w:color="auto"/>
        <w:left w:val="none" w:sz="0" w:space="0" w:color="auto"/>
        <w:bottom w:val="none" w:sz="0" w:space="0" w:color="auto"/>
        <w:right w:val="none" w:sz="0" w:space="0" w:color="auto"/>
      </w:divBdr>
    </w:div>
    <w:div w:id="679546585">
      <w:bodyDiv w:val="1"/>
      <w:marLeft w:val="0"/>
      <w:marRight w:val="0"/>
      <w:marTop w:val="0"/>
      <w:marBottom w:val="0"/>
      <w:divBdr>
        <w:top w:val="none" w:sz="0" w:space="0" w:color="auto"/>
        <w:left w:val="none" w:sz="0" w:space="0" w:color="auto"/>
        <w:bottom w:val="none" w:sz="0" w:space="0" w:color="auto"/>
        <w:right w:val="none" w:sz="0" w:space="0" w:color="auto"/>
      </w:divBdr>
    </w:div>
    <w:div w:id="807434873">
      <w:bodyDiv w:val="1"/>
      <w:marLeft w:val="0"/>
      <w:marRight w:val="0"/>
      <w:marTop w:val="0"/>
      <w:marBottom w:val="0"/>
      <w:divBdr>
        <w:top w:val="none" w:sz="0" w:space="0" w:color="auto"/>
        <w:left w:val="none" w:sz="0" w:space="0" w:color="auto"/>
        <w:bottom w:val="none" w:sz="0" w:space="0" w:color="auto"/>
        <w:right w:val="none" w:sz="0" w:space="0" w:color="auto"/>
      </w:divBdr>
    </w:div>
    <w:div w:id="885263685">
      <w:bodyDiv w:val="1"/>
      <w:marLeft w:val="0"/>
      <w:marRight w:val="0"/>
      <w:marTop w:val="0"/>
      <w:marBottom w:val="0"/>
      <w:divBdr>
        <w:top w:val="none" w:sz="0" w:space="0" w:color="auto"/>
        <w:left w:val="none" w:sz="0" w:space="0" w:color="auto"/>
        <w:bottom w:val="none" w:sz="0" w:space="0" w:color="auto"/>
        <w:right w:val="none" w:sz="0" w:space="0" w:color="auto"/>
      </w:divBdr>
      <w:divsChild>
        <w:div w:id="1165051834">
          <w:marLeft w:val="0"/>
          <w:marRight w:val="0"/>
          <w:marTop w:val="0"/>
          <w:marBottom w:val="150"/>
          <w:divBdr>
            <w:top w:val="none" w:sz="0" w:space="0" w:color="auto"/>
            <w:left w:val="none" w:sz="0" w:space="0" w:color="auto"/>
            <w:bottom w:val="none" w:sz="0" w:space="0" w:color="auto"/>
            <w:right w:val="none" w:sz="0" w:space="0" w:color="auto"/>
          </w:divBdr>
          <w:divsChild>
            <w:div w:id="13876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1125">
      <w:bodyDiv w:val="1"/>
      <w:marLeft w:val="0"/>
      <w:marRight w:val="0"/>
      <w:marTop w:val="0"/>
      <w:marBottom w:val="0"/>
      <w:divBdr>
        <w:top w:val="none" w:sz="0" w:space="0" w:color="auto"/>
        <w:left w:val="none" w:sz="0" w:space="0" w:color="auto"/>
        <w:bottom w:val="none" w:sz="0" w:space="0" w:color="auto"/>
        <w:right w:val="none" w:sz="0" w:space="0" w:color="auto"/>
      </w:divBdr>
    </w:div>
    <w:div w:id="903488393">
      <w:bodyDiv w:val="1"/>
      <w:marLeft w:val="0"/>
      <w:marRight w:val="0"/>
      <w:marTop w:val="0"/>
      <w:marBottom w:val="0"/>
      <w:divBdr>
        <w:top w:val="none" w:sz="0" w:space="0" w:color="auto"/>
        <w:left w:val="none" w:sz="0" w:space="0" w:color="auto"/>
        <w:bottom w:val="none" w:sz="0" w:space="0" w:color="auto"/>
        <w:right w:val="none" w:sz="0" w:space="0" w:color="auto"/>
      </w:divBdr>
      <w:divsChild>
        <w:div w:id="915827260">
          <w:marLeft w:val="0"/>
          <w:marRight w:val="0"/>
          <w:marTop w:val="150"/>
          <w:marBottom w:val="0"/>
          <w:divBdr>
            <w:top w:val="single" w:sz="6" w:space="0" w:color="FFFFFF"/>
            <w:left w:val="single" w:sz="6" w:space="0" w:color="FFFFFF"/>
            <w:bottom w:val="single" w:sz="6" w:space="0" w:color="FFFFFF"/>
            <w:right w:val="single" w:sz="6" w:space="0" w:color="FFFFFF"/>
          </w:divBdr>
          <w:divsChild>
            <w:div w:id="532033225">
              <w:marLeft w:val="0"/>
              <w:marRight w:val="60"/>
              <w:marTop w:val="45"/>
              <w:marBottom w:val="0"/>
              <w:divBdr>
                <w:top w:val="none" w:sz="0" w:space="0" w:color="auto"/>
                <w:left w:val="none" w:sz="0" w:space="0" w:color="auto"/>
                <w:bottom w:val="none" w:sz="0" w:space="0" w:color="auto"/>
                <w:right w:val="none" w:sz="0" w:space="0" w:color="auto"/>
              </w:divBdr>
            </w:div>
            <w:div w:id="1101342404">
              <w:marLeft w:val="0"/>
              <w:marRight w:val="60"/>
              <w:marTop w:val="45"/>
              <w:marBottom w:val="0"/>
              <w:divBdr>
                <w:top w:val="none" w:sz="0" w:space="0" w:color="auto"/>
                <w:left w:val="none" w:sz="0" w:space="0" w:color="auto"/>
                <w:bottom w:val="none" w:sz="0" w:space="0" w:color="auto"/>
                <w:right w:val="none" w:sz="0" w:space="0" w:color="auto"/>
              </w:divBdr>
            </w:div>
            <w:div w:id="1318650585">
              <w:marLeft w:val="0"/>
              <w:marRight w:val="60"/>
              <w:marTop w:val="45"/>
              <w:marBottom w:val="0"/>
              <w:divBdr>
                <w:top w:val="none" w:sz="0" w:space="0" w:color="auto"/>
                <w:left w:val="none" w:sz="0" w:space="0" w:color="auto"/>
                <w:bottom w:val="none" w:sz="0" w:space="0" w:color="auto"/>
                <w:right w:val="none" w:sz="0" w:space="0" w:color="auto"/>
              </w:divBdr>
            </w:div>
            <w:div w:id="1757288448">
              <w:marLeft w:val="0"/>
              <w:marRight w:val="60"/>
              <w:marTop w:val="45"/>
              <w:marBottom w:val="0"/>
              <w:divBdr>
                <w:top w:val="none" w:sz="0" w:space="0" w:color="auto"/>
                <w:left w:val="none" w:sz="0" w:space="0" w:color="auto"/>
                <w:bottom w:val="none" w:sz="0" w:space="0" w:color="auto"/>
                <w:right w:val="none" w:sz="0" w:space="0" w:color="auto"/>
              </w:divBdr>
            </w:div>
          </w:divsChild>
        </w:div>
        <w:div w:id="15859177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45427768">
      <w:bodyDiv w:val="1"/>
      <w:marLeft w:val="0"/>
      <w:marRight w:val="0"/>
      <w:marTop w:val="0"/>
      <w:marBottom w:val="0"/>
      <w:divBdr>
        <w:top w:val="none" w:sz="0" w:space="0" w:color="auto"/>
        <w:left w:val="none" w:sz="0" w:space="0" w:color="auto"/>
        <w:bottom w:val="none" w:sz="0" w:space="0" w:color="auto"/>
        <w:right w:val="none" w:sz="0" w:space="0" w:color="auto"/>
      </w:divBdr>
    </w:div>
    <w:div w:id="987049488">
      <w:bodyDiv w:val="1"/>
      <w:marLeft w:val="0"/>
      <w:marRight w:val="0"/>
      <w:marTop w:val="0"/>
      <w:marBottom w:val="0"/>
      <w:divBdr>
        <w:top w:val="none" w:sz="0" w:space="0" w:color="auto"/>
        <w:left w:val="none" w:sz="0" w:space="0" w:color="auto"/>
        <w:bottom w:val="none" w:sz="0" w:space="0" w:color="auto"/>
        <w:right w:val="none" w:sz="0" w:space="0" w:color="auto"/>
      </w:divBdr>
    </w:div>
    <w:div w:id="1073510661">
      <w:bodyDiv w:val="1"/>
      <w:marLeft w:val="0"/>
      <w:marRight w:val="0"/>
      <w:marTop w:val="0"/>
      <w:marBottom w:val="0"/>
      <w:divBdr>
        <w:top w:val="none" w:sz="0" w:space="0" w:color="auto"/>
        <w:left w:val="none" w:sz="0" w:space="0" w:color="auto"/>
        <w:bottom w:val="none" w:sz="0" w:space="0" w:color="auto"/>
        <w:right w:val="none" w:sz="0" w:space="0" w:color="auto"/>
      </w:divBdr>
    </w:div>
    <w:div w:id="1080717787">
      <w:bodyDiv w:val="1"/>
      <w:marLeft w:val="0"/>
      <w:marRight w:val="0"/>
      <w:marTop w:val="0"/>
      <w:marBottom w:val="0"/>
      <w:divBdr>
        <w:top w:val="none" w:sz="0" w:space="0" w:color="auto"/>
        <w:left w:val="none" w:sz="0" w:space="0" w:color="auto"/>
        <w:bottom w:val="none" w:sz="0" w:space="0" w:color="auto"/>
        <w:right w:val="none" w:sz="0" w:space="0" w:color="auto"/>
      </w:divBdr>
      <w:divsChild>
        <w:div w:id="9415725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01073419">
      <w:bodyDiv w:val="1"/>
      <w:marLeft w:val="0"/>
      <w:marRight w:val="0"/>
      <w:marTop w:val="0"/>
      <w:marBottom w:val="0"/>
      <w:divBdr>
        <w:top w:val="none" w:sz="0" w:space="0" w:color="auto"/>
        <w:left w:val="none" w:sz="0" w:space="0" w:color="auto"/>
        <w:bottom w:val="none" w:sz="0" w:space="0" w:color="auto"/>
        <w:right w:val="none" w:sz="0" w:space="0" w:color="auto"/>
      </w:divBdr>
    </w:div>
    <w:div w:id="1126464435">
      <w:bodyDiv w:val="1"/>
      <w:marLeft w:val="0"/>
      <w:marRight w:val="0"/>
      <w:marTop w:val="0"/>
      <w:marBottom w:val="0"/>
      <w:divBdr>
        <w:top w:val="none" w:sz="0" w:space="0" w:color="auto"/>
        <w:left w:val="none" w:sz="0" w:space="0" w:color="auto"/>
        <w:bottom w:val="none" w:sz="0" w:space="0" w:color="auto"/>
        <w:right w:val="none" w:sz="0" w:space="0" w:color="auto"/>
      </w:divBdr>
    </w:div>
    <w:div w:id="1207988098">
      <w:bodyDiv w:val="1"/>
      <w:marLeft w:val="0"/>
      <w:marRight w:val="0"/>
      <w:marTop w:val="0"/>
      <w:marBottom w:val="0"/>
      <w:divBdr>
        <w:top w:val="none" w:sz="0" w:space="0" w:color="auto"/>
        <w:left w:val="none" w:sz="0" w:space="0" w:color="auto"/>
        <w:bottom w:val="none" w:sz="0" w:space="0" w:color="auto"/>
        <w:right w:val="none" w:sz="0" w:space="0" w:color="auto"/>
      </w:divBdr>
      <w:divsChild>
        <w:div w:id="306937323">
          <w:marLeft w:val="0"/>
          <w:marRight w:val="0"/>
          <w:marTop w:val="0"/>
          <w:marBottom w:val="120"/>
          <w:divBdr>
            <w:top w:val="none" w:sz="0" w:space="0" w:color="auto"/>
            <w:left w:val="none" w:sz="0" w:space="0" w:color="auto"/>
            <w:bottom w:val="none" w:sz="0" w:space="0" w:color="auto"/>
            <w:right w:val="none" w:sz="0" w:space="0" w:color="auto"/>
          </w:divBdr>
          <w:divsChild>
            <w:div w:id="222525562">
              <w:marLeft w:val="0"/>
              <w:marRight w:val="0"/>
              <w:marTop w:val="0"/>
              <w:marBottom w:val="0"/>
              <w:divBdr>
                <w:top w:val="none" w:sz="0" w:space="0" w:color="auto"/>
                <w:left w:val="none" w:sz="0" w:space="0" w:color="auto"/>
                <w:bottom w:val="none" w:sz="0" w:space="0" w:color="auto"/>
                <w:right w:val="none" w:sz="0" w:space="0" w:color="auto"/>
              </w:divBdr>
            </w:div>
            <w:div w:id="325591245">
              <w:marLeft w:val="0"/>
              <w:marRight w:val="0"/>
              <w:marTop w:val="0"/>
              <w:marBottom w:val="0"/>
              <w:divBdr>
                <w:top w:val="none" w:sz="0" w:space="0" w:color="auto"/>
                <w:left w:val="none" w:sz="0" w:space="0" w:color="auto"/>
                <w:bottom w:val="none" w:sz="0" w:space="0" w:color="auto"/>
                <w:right w:val="none" w:sz="0" w:space="0" w:color="auto"/>
              </w:divBdr>
            </w:div>
            <w:div w:id="1804352346">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4192">
      <w:bodyDiv w:val="1"/>
      <w:marLeft w:val="0"/>
      <w:marRight w:val="0"/>
      <w:marTop w:val="0"/>
      <w:marBottom w:val="0"/>
      <w:divBdr>
        <w:top w:val="none" w:sz="0" w:space="0" w:color="auto"/>
        <w:left w:val="none" w:sz="0" w:space="0" w:color="auto"/>
        <w:bottom w:val="none" w:sz="0" w:space="0" w:color="auto"/>
        <w:right w:val="none" w:sz="0" w:space="0" w:color="auto"/>
      </w:divBdr>
    </w:div>
    <w:div w:id="1456485210">
      <w:bodyDiv w:val="1"/>
      <w:marLeft w:val="0"/>
      <w:marRight w:val="0"/>
      <w:marTop w:val="0"/>
      <w:marBottom w:val="0"/>
      <w:divBdr>
        <w:top w:val="none" w:sz="0" w:space="0" w:color="auto"/>
        <w:left w:val="none" w:sz="0" w:space="0" w:color="auto"/>
        <w:bottom w:val="none" w:sz="0" w:space="0" w:color="auto"/>
        <w:right w:val="none" w:sz="0" w:space="0" w:color="auto"/>
      </w:divBdr>
    </w:div>
    <w:div w:id="1502039731">
      <w:bodyDiv w:val="1"/>
      <w:marLeft w:val="0"/>
      <w:marRight w:val="0"/>
      <w:marTop w:val="0"/>
      <w:marBottom w:val="0"/>
      <w:divBdr>
        <w:top w:val="none" w:sz="0" w:space="0" w:color="auto"/>
        <w:left w:val="none" w:sz="0" w:space="0" w:color="auto"/>
        <w:bottom w:val="none" w:sz="0" w:space="0" w:color="auto"/>
        <w:right w:val="none" w:sz="0" w:space="0" w:color="auto"/>
      </w:divBdr>
      <w:divsChild>
        <w:div w:id="1588422432">
          <w:marLeft w:val="0"/>
          <w:marRight w:val="0"/>
          <w:marTop w:val="0"/>
          <w:marBottom w:val="0"/>
          <w:divBdr>
            <w:top w:val="none" w:sz="0" w:space="0" w:color="auto"/>
            <w:left w:val="none" w:sz="0" w:space="0" w:color="auto"/>
            <w:bottom w:val="none" w:sz="0" w:space="0" w:color="auto"/>
            <w:right w:val="none" w:sz="0" w:space="0" w:color="auto"/>
          </w:divBdr>
        </w:div>
      </w:divsChild>
    </w:div>
    <w:div w:id="1509366840">
      <w:bodyDiv w:val="1"/>
      <w:marLeft w:val="0"/>
      <w:marRight w:val="0"/>
      <w:marTop w:val="0"/>
      <w:marBottom w:val="0"/>
      <w:divBdr>
        <w:top w:val="none" w:sz="0" w:space="0" w:color="auto"/>
        <w:left w:val="none" w:sz="0" w:space="0" w:color="auto"/>
        <w:bottom w:val="none" w:sz="0" w:space="0" w:color="auto"/>
        <w:right w:val="none" w:sz="0" w:space="0" w:color="auto"/>
      </w:divBdr>
      <w:divsChild>
        <w:div w:id="1726445328">
          <w:marLeft w:val="0"/>
          <w:marRight w:val="0"/>
          <w:marTop w:val="0"/>
          <w:marBottom w:val="0"/>
          <w:divBdr>
            <w:top w:val="none" w:sz="0" w:space="0" w:color="auto"/>
            <w:left w:val="none" w:sz="0" w:space="0" w:color="auto"/>
            <w:bottom w:val="none" w:sz="0" w:space="0" w:color="auto"/>
            <w:right w:val="none" w:sz="0" w:space="0" w:color="auto"/>
          </w:divBdr>
        </w:div>
      </w:divsChild>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27348781">
      <w:bodyDiv w:val="1"/>
      <w:marLeft w:val="0"/>
      <w:marRight w:val="0"/>
      <w:marTop w:val="0"/>
      <w:marBottom w:val="0"/>
      <w:divBdr>
        <w:top w:val="none" w:sz="0" w:space="0" w:color="auto"/>
        <w:left w:val="none" w:sz="0" w:space="0" w:color="auto"/>
        <w:bottom w:val="none" w:sz="0" w:space="0" w:color="auto"/>
        <w:right w:val="none" w:sz="0" w:space="0" w:color="auto"/>
      </w:divBdr>
    </w:div>
    <w:div w:id="1663968761">
      <w:bodyDiv w:val="1"/>
      <w:marLeft w:val="0"/>
      <w:marRight w:val="0"/>
      <w:marTop w:val="0"/>
      <w:marBottom w:val="0"/>
      <w:divBdr>
        <w:top w:val="none" w:sz="0" w:space="0" w:color="auto"/>
        <w:left w:val="none" w:sz="0" w:space="0" w:color="auto"/>
        <w:bottom w:val="none" w:sz="0" w:space="0" w:color="auto"/>
        <w:right w:val="none" w:sz="0" w:space="0" w:color="auto"/>
      </w:divBdr>
      <w:divsChild>
        <w:div w:id="1883010639">
          <w:marLeft w:val="0"/>
          <w:marRight w:val="0"/>
          <w:marTop w:val="0"/>
          <w:marBottom w:val="120"/>
          <w:divBdr>
            <w:top w:val="none" w:sz="0" w:space="0" w:color="auto"/>
            <w:left w:val="none" w:sz="0" w:space="0" w:color="auto"/>
            <w:bottom w:val="none" w:sz="0" w:space="0" w:color="auto"/>
            <w:right w:val="none" w:sz="0" w:space="0" w:color="auto"/>
          </w:divBdr>
          <w:divsChild>
            <w:div w:id="424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5952">
      <w:bodyDiv w:val="1"/>
      <w:marLeft w:val="0"/>
      <w:marRight w:val="0"/>
      <w:marTop w:val="0"/>
      <w:marBottom w:val="0"/>
      <w:divBdr>
        <w:top w:val="none" w:sz="0" w:space="0" w:color="auto"/>
        <w:left w:val="none" w:sz="0" w:space="0" w:color="auto"/>
        <w:bottom w:val="none" w:sz="0" w:space="0" w:color="auto"/>
        <w:right w:val="none" w:sz="0" w:space="0" w:color="auto"/>
      </w:divBdr>
    </w:div>
    <w:div w:id="1700206648">
      <w:bodyDiv w:val="1"/>
      <w:marLeft w:val="390"/>
      <w:marRight w:val="390"/>
      <w:marTop w:val="0"/>
      <w:marBottom w:val="0"/>
      <w:divBdr>
        <w:top w:val="none" w:sz="0" w:space="0" w:color="auto"/>
        <w:left w:val="none" w:sz="0" w:space="0" w:color="auto"/>
        <w:bottom w:val="none" w:sz="0" w:space="0" w:color="auto"/>
        <w:right w:val="none" w:sz="0" w:space="0" w:color="auto"/>
      </w:divBdr>
      <w:divsChild>
        <w:div w:id="577206987">
          <w:marLeft w:val="0"/>
          <w:marRight w:val="0"/>
          <w:marTop w:val="0"/>
          <w:marBottom w:val="120"/>
          <w:divBdr>
            <w:top w:val="none" w:sz="0" w:space="0" w:color="auto"/>
            <w:left w:val="none" w:sz="0" w:space="0" w:color="auto"/>
            <w:bottom w:val="none" w:sz="0" w:space="0" w:color="auto"/>
            <w:right w:val="none" w:sz="0" w:space="0" w:color="auto"/>
          </w:divBdr>
          <w:divsChild>
            <w:div w:id="8261549">
              <w:marLeft w:val="0"/>
              <w:marRight w:val="0"/>
              <w:marTop w:val="0"/>
              <w:marBottom w:val="0"/>
              <w:divBdr>
                <w:top w:val="none" w:sz="0" w:space="0" w:color="auto"/>
                <w:left w:val="none" w:sz="0" w:space="0" w:color="auto"/>
                <w:bottom w:val="none" w:sz="0" w:space="0" w:color="auto"/>
                <w:right w:val="none" w:sz="0" w:space="0" w:color="auto"/>
              </w:divBdr>
            </w:div>
            <w:div w:id="486015264">
              <w:marLeft w:val="0"/>
              <w:marRight w:val="0"/>
              <w:marTop w:val="0"/>
              <w:marBottom w:val="0"/>
              <w:divBdr>
                <w:top w:val="none" w:sz="0" w:space="0" w:color="auto"/>
                <w:left w:val="none" w:sz="0" w:space="0" w:color="auto"/>
                <w:bottom w:val="none" w:sz="0" w:space="0" w:color="auto"/>
                <w:right w:val="none" w:sz="0" w:space="0" w:color="auto"/>
              </w:divBdr>
            </w:div>
            <w:div w:id="486366548">
              <w:marLeft w:val="0"/>
              <w:marRight w:val="0"/>
              <w:marTop w:val="0"/>
              <w:marBottom w:val="0"/>
              <w:divBdr>
                <w:top w:val="none" w:sz="0" w:space="0" w:color="auto"/>
                <w:left w:val="none" w:sz="0" w:space="0" w:color="auto"/>
                <w:bottom w:val="none" w:sz="0" w:space="0" w:color="auto"/>
                <w:right w:val="none" w:sz="0" w:space="0" w:color="auto"/>
              </w:divBdr>
            </w:div>
            <w:div w:id="1027559667">
              <w:marLeft w:val="0"/>
              <w:marRight w:val="0"/>
              <w:marTop w:val="0"/>
              <w:marBottom w:val="0"/>
              <w:divBdr>
                <w:top w:val="none" w:sz="0" w:space="0" w:color="auto"/>
                <w:left w:val="none" w:sz="0" w:space="0" w:color="auto"/>
                <w:bottom w:val="none" w:sz="0" w:space="0" w:color="auto"/>
                <w:right w:val="none" w:sz="0" w:space="0" w:color="auto"/>
              </w:divBdr>
            </w:div>
            <w:div w:id="1712533498">
              <w:marLeft w:val="0"/>
              <w:marRight w:val="0"/>
              <w:marTop w:val="0"/>
              <w:marBottom w:val="0"/>
              <w:divBdr>
                <w:top w:val="none" w:sz="0" w:space="0" w:color="auto"/>
                <w:left w:val="none" w:sz="0" w:space="0" w:color="auto"/>
                <w:bottom w:val="none" w:sz="0" w:space="0" w:color="auto"/>
                <w:right w:val="none" w:sz="0" w:space="0" w:color="auto"/>
              </w:divBdr>
            </w:div>
            <w:div w:id="20970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7888">
      <w:bodyDiv w:val="1"/>
      <w:marLeft w:val="0"/>
      <w:marRight w:val="0"/>
      <w:marTop w:val="0"/>
      <w:marBottom w:val="0"/>
      <w:divBdr>
        <w:top w:val="none" w:sz="0" w:space="0" w:color="auto"/>
        <w:left w:val="none" w:sz="0" w:space="0" w:color="auto"/>
        <w:bottom w:val="none" w:sz="0" w:space="0" w:color="auto"/>
        <w:right w:val="none" w:sz="0" w:space="0" w:color="auto"/>
      </w:divBdr>
    </w:div>
    <w:div w:id="1860701270">
      <w:bodyDiv w:val="1"/>
      <w:marLeft w:val="0"/>
      <w:marRight w:val="0"/>
      <w:marTop w:val="0"/>
      <w:marBottom w:val="0"/>
      <w:divBdr>
        <w:top w:val="none" w:sz="0" w:space="0" w:color="auto"/>
        <w:left w:val="none" w:sz="0" w:space="0" w:color="auto"/>
        <w:bottom w:val="none" w:sz="0" w:space="0" w:color="auto"/>
        <w:right w:val="none" w:sz="0" w:space="0" w:color="auto"/>
      </w:divBdr>
      <w:divsChild>
        <w:div w:id="4018420">
          <w:marLeft w:val="360"/>
          <w:marRight w:val="0"/>
          <w:marTop w:val="280"/>
          <w:marBottom w:val="200"/>
          <w:divBdr>
            <w:top w:val="none" w:sz="0" w:space="0" w:color="auto"/>
            <w:left w:val="none" w:sz="0" w:space="0" w:color="auto"/>
            <w:bottom w:val="none" w:sz="0" w:space="0" w:color="auto"/>
            <w:right w:val="none" w:sz="0" w:space="0" w:color="auto"/>
          </w:divBdr>
        </w:div>
        <w:div w:id="892888114">
          <w:marLeft w:val="360"/>
          <w:marRight w:val="0"/>
          <w:marTop w:val="280"/>
          <w:marBottom w:val="200"/>
          <w:divBdr>
            <w:top w:val="none" w:sz="0" w:space="0" w:color="auto"/>
            <w:left w:val="none" w:sz="0" w:space="0" w:color="auto"/>
            <w:bottom w:val="none" w:sz="0" w:space="0" w:color="auto"/>
            <w:right w:val="none" w:sz="0" w:space="0" w:color="auto"/>
          </w:divBdr>
        </w:div>
        <w:div w:id="1933665894">
          <w:marLeft w:val="709"/>
          <w:marRight w:val="0"/>
          <w:marTop w:val="280"/>
          <w:marBottom w:val="200"/>
          <w:divBdr>
            <w:top w:val="none" w:sz="0" w:space="0" w:color="auto"/>
            <w:left w:val="none" w:sz="0" w:space="0" w:color="auto"/>
            <w:bottom w:val="none" w:sz="0" w:space="0" w:color="auto"/>
            <w:right w:val="none" w:sz="0" w:space="0" w:color="auto"/>
          </w:divBdr>
        </w:div>
      </w:divsChild>
    </w:div>
    <w:div w:id="1902447670">
      <w:bodyDiv w:val="1"/>
      <w:marLeft w:val="0"/>
      <w:marRight w:val="0"/>
      <w:marTop w:val="0"/>
      <w:marBottom w:val="0"/>
      <w:divBdr>
        <w:top w:val="none" w:sz="0" w:space="0" w:color="auto"/>
        <w:left w:val="none" w:sz="0" w:space="0" w:color="auto"/>
        <w:bottom w:val="none" w:sz="0" w:space="0" w:color="auto"/>
        <w:right w:val="none" w:sz="0" w:space="0" w:color="auto"/>
      </w:divBdr>
      <w:divsChild>
        <w:div w:id="262029593">
          <w:marLeft w:val="0"/>
          <w:marRight w:val="0"/>
          <w:marTop w:val="0"/>
          <w:marBottom w:val="120"/>
          <w:divBdr>
            <w:top w:val="none" w:sz="0" w:space="0" w:color="auto"/>
            <w:left w:val="none" w:sz="0" w:space="0" w:color="auto"/>
            <w:bottom w:val="none" w:sz="0" w:space="0" w:color="auto"/>
            <w:right w:val="none" w:sz="0" w:space="0" w:color="auto"/>
          </w:divBdr>
        </w:div>
      </w:divsChild>
    </w:div>
    <w:div w:id="1924144760">
      <w:bodyDiv w:val="1"/>
      <w:marLeft w:val="0"/>
      <w:marRight w:val="0"/>
      <w:marTop w:val="0"/>
      <w:marBottom w:val="0"/>
      <w:divBdr>
        <w:top w:val="none" w:sz="0" w:space="0" w:color="auto"/>
        <w:left w:val="none" w:sz="0" w:space="0" w:color="auto"/>
        <w:bottom w:val="none" w:sz="0" w:space="0" w:color="auto"/>
        <w:right w:val="none" w:sz="0" w:space="0" w:color="auto"/>
      </w:divBdr>
      <w:divsChild>
        <w:div w:id="18424992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077974541">
      <w:bodyDiv w:val="1"/>
      <w:marLeft w:val="0"/>
      <w:marRight w:val="0"/>
      <w:marTop w:val="0"/>
      <w:marBottom w:val="0"/>
      <w:divBdr>
        <w:top w:val="none" w:sz="0" w:space="0" w:color="auto"/>
        <w:left w:val="none" w:sz="0" w:space="0" w:color="auto"/>
        <w:bottom w:val="none" w:sz="0" w:space="0" w:color="auto"/>
        <w:right w:val="none" w:sz="0" w:space="0" w:color="auto"/>
      </w:divBdr>
    </w:div>
    <w:div w:id="2114668492">
      <w:bodyDiv w:val="1"/>
      <w:marLeft w:val="0"/>
      <w:marRight w:val="0"/>
      <w:marTop w:val="0"/>
      <w:marBottom w:val="0"/>
      <w:divBdr>
        <w:top w:val="none" w:sz="0" w:space="0" w:color="auto"/>
        <w:left w:val="none" w:sz="0" w:space="0" w:color="auto"/>
        <w:bottom w:val="none" w:sz="0" w:space="0" w:color="auto"/>
        <w:right w:val="none" w:sz="0" w:space="0" w:color="auto"/>
      </w:divBdr>
    </w:div>
    <w:div w:id="21320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0CB6-4505-47C8-89CB-82E36FBA8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13</Pages>
  <Words>4655</Words>
  <Characters>26539</Characters>
  <Application>Microsoft Office Word</Application>
  <DocSecurity>0</DocSecurity>
  <Lines>221</Lines>
  <Paragraphs>62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Ministry of Industry</Company>
  <LinksUpToDate>false</LinksUpToDate>
  <CharactersWithSpaces>31132</CharactersWithSpaces>
  <SharedDoc>false</SharedDoc>
  <HLinks>
    <vt:vector size="30" baseType="variant">
      <vt:variant>
        <vt:i4>5505146</vt:i4>
      </vt:variant>
      <vt:variant>
        <vt:i4>12</vt:i4>
      </vt:variant>
      <vt:variant>
        <vt:i4>0</vt:i4>
      </vt:variant>
      <vt:variant>
        <vt:i4>5</vt:i4>
      </vt:variant>
      <vt:variant>
        <vt:lpwstr>apis://Base=NARH&amp;DocCode=83627&amp;ToPar=Art1_Al3&amp;Type=201/</vt:lpwstr>
      </vt:variant>
      <vt:variant>
        <vt:lpwstr/>
      </vt:variant>
      <vt:variant>
        <vt:i4>65608</vt:i4>
      </vt:variant>
      <vt:variant>
        <vt:i4>9</vt:i4>
      </vt:variant>
      <vt:variant>
        <vt:i4>0</vt:i4>
      </vt:variant>
      <vt:variant>
        <vt:i4>5</vt:i4>
      </vt:variant>
      <vt:variant>
        <vt:lpwstr>apis://Base=NARH&amp;DocCode=8431618093&amp;Type=201/</vt:lpwstr>
      </vt:variant>
      <vt:variant>
        <vt:lpwstr/>
      </vt:variant>
      <vt:variant>
        <vt:i4>5505146</vt:i4>
      </vt:variant>
      <vt:variant>
        <vt:i4>6</vt:i4>
      </vt:variant>
      <vt:variant>
        <vt:i4>0</vt:i4>
      </vt:variant>
      <vt:variant>
        <vt:i4>5</vt:i4>
      </vt:variant>
      <vt:variant>
        <vt:lpwstr>apis://Base=NARH&amp;DocCode=83627&amp;ToPar=Art1_Al3&amp;Type=201/</vt:lpwstr>
      </vt:variant>
      <vt:variant>
        <vt:lpwstr/>
      </vt:variant>
      <vt:variant>
        <vt:i4>7733361</vt:i4>
      </vt:variant>
      <vt:variant>
        <vt:i4>3</vt:i4>
      </vt:variant>
      <vt:variant>
        <vt:i4>0</vt:i4>
      </vt:variant>
      <vt:variant>
        <vt:i4>5</vt:i4>
      </vt:variant>
      <vt:variant>
        <vt:lpwstr>apis://Base=APEV&amp;CELEX=32005R1698&amp;Type=201/</vt:lpwstr>
      </vt:variant>
      <vt:variant>
        <vt:lpwstr/>
      </vt:variant>
      <vt:variant>
        <vt:i4>7929976</vt:i4>
      </vt:variant>
      <vt:variant>
        <vt:i4>0</vt:i4>
      </vt:variant>
      <vt:variant>
        <vt:i4>0</vt:i4>
      </vt:variant>
      <vt:variant>
        <vt:i4>5</vt:i4>
      </vt:variant>
      <vt:variant>
        <vt:lpwstr>apis://Base=APEV&amp;CELEX=32013R1305&amp;Type=201/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Mariya Voikova</cp:lastModifiedBy>
  <cp:revision>62</cp:revision>
  <cp:lastPrinted>2020-07-17T13:31:00Z</cp:lastPrinted>
  <dcterms:created xsi:type="dcterms:W3CDTF">2022-09-12T08:02:00Z</dcterms:created>
  <dcterms:modified xsi:type="dcterms:W3CDTF">2022-10-28T12:14:00Z</dcterms:modified>
</cp:coreProperties>
</file>